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76" w:rsidRDefault="00720476" w:rsidP="002966BD">
      <w:pPr>
        <w:jc w:val="center"/>
        <w:rPr>
          <w:rFonts w:ascii="Aero" w:hAnsi="Aero" w:cs="Aero"/>
          <w:b/>
          <w:sz w:val="68"/>
        </w:rPr>
      </w:pPr>
      <w:bookmarkStart w:id="0" w:name="_GoBack"/>
      <w:bookmarkEnd w:id="0"/>
      <w:r>
        <w:rPr>
          <w:rFonts w:ascii="Aero" w:hAnsi="Aero" w:cs="Aero"/>
          <w:b/>
          <w:noProof/>
          <w:sz w:val="68"/>
          <w:lang w:eastAsia="pt-BR"/>
        </w:rPr>
        <w:drawing>
          <wp:anchor distT="0" distB="0" distL="114935" distR="114935" simplePos="0" relativeHeight="251673600" behindDoc="0" locked="0" layoutInCell="1" allowOverlap="1" wp14:anchorId="60597C6F" wp14:editId="6407895C">
            <wp:simplePos x="0" y="0"/>
            <wp:positionH relativeFrom="column">
              <wp:posOffset>-457200</wp:posOffset>
            </wp:positionH>
            <wp:positionV relativeFrom="paragraph">
              <wp:posOffset>-375865</wp:posOffset>
            </wp:positionV>
            <wp:extent cx="2268855" cy="67119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76" w:rsidRDefault="00720476" w:rsidP="002966BD">
      <w:pPr>
        <w:jc w:val="center"/>
        <w:rPr>
          <w:rFonts w:ascii="Aero" w:hAnsi="Aero" w:cs="Aero"/>
          <w:b/>
          <w:sz w:val="68"/>
        </w:rPr>
      </w:pPr>
    </w:p>
    <w:p w:rsidR="001D6261" w:rsidRDefault="001D6261" w:rsidP="002966BD">
      <w:pPr>
        <w:jc w:val="center"/>
        <w:rPr>
          <w:rFonts w:ascii="Aero" w:hAnsi="Aero" w:cs="Aero"/>
          <w:b/>
          <w:sz w:val="68"/>
        </w:rPr>
      </w:pPr>
    </w:p>
    <w:p w:rsidR="0031630E" w:rsidRDefault="0031630E" w:rsidP="002966BD">
      <w:pPr>
        <w:jc w:val="center"/>
        <w:rPr>
          <w:rFonts w:ascii="Aero" w:hAnsi="Aero" w:cs="Aero"/>
          <w:b/>
          <w:sz w:val="68"/>
        </w:rPr>
      </w:pPr>
    </w:p>
    <w:p w:rsidR="002966BD" w:rsidRPr="00BF7E35" w:rsidRDefault="002966BD" w:rsidP="002966BD">
      <w:pPr>
        <w:jc w:val="center"/>
        <w:rPr>
          <w:rFonts w:ascii="Aero" w:hAnsi="Aero" w:cs="Aero"/>
          <w:b/>
          <w:sz w:val="68"/>
        </w:rPr>
      </w:pPr>
      <w:r w:rsidRPr="00BF7E35">
        <w:rPr>
          <w:rFonts w:ascii="Aero" w:hAnsi="Aero" w:cs="Aero"/>
          <w:b/>
          <w:sz w:val="68"/>
        </w:rPr>
        <w:t>Indicadores</w:t>
      </w:r>
      <w:r w:rsidRPr="00BF7E35">
        <w:rPr>
          <w:rFonts w:ascii="Aero" w:eastAsia="Aero" w:hAnsi="Aero" w:cs="Aero"/>
          <w:b/>
          <w:sz w:val="68"/>
        </w:rPr>
        <w:t xml:space="preserve"> </w:t>
      </w:r>
      <w:r w:rsidRPr="00BF7E35">
        <w:rPr>
          <w:rFonts w:ascii="Aero" w:hAnsi="Aero" w:cs="Aero"/>
          <w:b/>
          <w:sz w:val="68"/>
        </w:rPr>
        <w:t>IBGE</w:t>
      </w:r>
    </w:p>
    <w:p w:rsidR="002966BD" w:rsidRDefault="002966BD" w:rsidP="002966BD">
      <w:pPr>
        <w:jc w:val="center"/>
        <w:rPr>
          <w:rFonts w:ascii="Aero" w:hAnsi="Aero" w:cs="Aero"/>
          <w:b/>
          <w:sz w:val="28"/>
        </w:rPr>
      </w:pPr>
    </w:p>
    <w:p w:rsidR="00C150B4" w:rsidRPr="00BF7E35" w:rsidRDefault="00C150B4" w:rsidP="002966BD">
      <w:pPr>
        <w:jc w:val="center"/>
        <w:rPr>
          <w:rFonts w:ascii="Aero" w:hAnsi="Aero" w:cs="Aero"/>
          <w:b/>
          <w:sz w:val="28"/>
        </w:rPr>
      </w:pPr>
    </w:p>
    <w:p w:rsidR="002966BD" w:rsidRPr="00BF7E35" w:rsidRDefault="002966BD" w:rsidP="002966BD">
      <w:pPr>
        <w:jc w:val="center"/>
        <w:rPr>
          <w:rFonts w:ascii="Aero" w:hAnsi="Aero" w:cs="Aero"/>
          <w:b/>
          <w:sz w:val="28"/>
        </w:rPr>
      </w:pPr>
    </w:p>
    <w:p w:rsidR="0055091F" w:rsidRDefault="0055091F" w:rsidP="002966BD">
      <w:pPr>
        <w:jc w:val="center"/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/>
          <w:sz w:val="40"/>
        </w:rPr>
        <w:t xml:space="preserve">PESQUISA NACIONAL POR AMOSTRA DE DOMICÍLIOS CONTÍNUA - PNAD CONTÍNUA </w:t>
      </w:r>
    </w:p>
    <w:p w:rsidR="002966BD" w:rsidRPr="00015873" w:rsidRDefault="002966BD" w:rsidP="002966BD">
      <w:pPr>
        <w:jc w:val="center"/>
        <w:rPr>
          <w:rFonts w:ascii="Calibri" w:hAnsi="Calibri" w:cs="Calibri"/>
          <w:b/>
          <w:sz w:val="36"/>
          <w:szCs w:val="36"/>
        </w:rPr>
      </w:pPr>
      <w:r w:rsidRPr="00015873">
        <w:rPr>
          <w:rFonts w:ascii="Calibri" w:hAnsi="Calibri" w:cs="Calibri"/>
          <w:b/>
          <w:sz w:val="36"/>
          <w:szCs w:val="36"/>
        </w:rPr>
        <w:t>Principais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  <w:r w:rsidRPr="00015873">
        <w:rPr>
          <w:rFonts w:ascii="Calibri" w:hAnsi="Calibri" w:cs="Calibri"/>
          <w:b/>
          <w:sz w:val="36"/>
          <w:szCs w:val="36"/>
        </w:rPr>
        <w:t>destaques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  <w:r w:rsidRPr="00015873">
        <w:rPr>
          <w:rFonts w:ascii="Calibri" w:hAnsi="Calibri" w:cs="Calibri"/>
          <w:b/>
          <w:sz w:val="36"/>
          <w:szCs w:val="36"/>
        </w:rPr>
        <w:t>da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  <w:r w:rsidRPr="00015873">
        <w:rPr>
          <w:rFonts w:ascii="Calibri" w:hAnsi="Calibri" w:cs="Calibri"/>
          <w:b/>
          <w:sz w:val="36"/>
          <w:szCs w:val="36"/>
        </w:rPr>
        <w:t>evolução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  <w:r w:rsidRPr="00015873">
        <w:rPr>
          <w:rFonts w:ascii="Calibri" w:hAnsi="Calibri" w:cs="Calibri"/>
          <w:b/>
          <w:sz w:val="36"/>
          <w:szCs w:val="36"/>
        </w:rPr>
        <w:t>do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  <w:r w:rsidRPr="00015873">
        <w:rPr>
          <w:rFonts w:ascii="Calibri" w:hAnsi="Calibri" w:cs="Calibri"/>
          <w:b/>
          <w:sz w:val="36"/>
          <w:szCs w:val="36"/>
        </w:rPr>
        <w:t>mercado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  <w:r w:rsidRPr="00015873">
        <w:rPr>
          <w:rFonts w:ascii="Calibri" w:hAnsi="Calibri" w:cs="Calibri"/>
          <w:b/>
          <w:sz w:val="36"/>
          <w:szCs w:val="36"/>
        </w:rPr>
        <w:t>de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  <w:r w:rsidRPr="00015873">
        <w:rPr>
          <w:rFonts w:ascii="Calibri" w:hAnsi="Calibri" w:cs="Calibri"/>
          <w:b/>
          <w:sz w:val="36"/>
          <w:szCs w:val="36"/>
        </w:rPr>
        <w:t>trabalho</w:t>
      </w:r>
      <w:r w:rsidR="00015873">
        <w:rPr>
          <w:rFonts w:ascii="Calibri" w:hAnsi="Calibri" w:cs="Calibri"/>
          <w:b/>
          <w:sz w:val="36"/>
          <w:szCs w:val="36"/>
        </w:rPr>
        <w:t xml:space="preserve"> no Brasil</w:t>
      </w:r>
      <w:r w:rsidRPr="00015873">
        <w:rPr>
          <w:rFonts w:ascii="Calibri" w:eastAsia="Univers" w:hAnsi="Calibri" w:cs="Calibri"/>
          <w:b/>
          <w:sz w:val="36"/>
          <w:szCs w:val="36"/>
        </w:rPr>
        <w:t xml:space="preserve"> </w:t>
      </w:r>
    </w:p>
    <w:p w:rsidR="002966BD" w:rsidRPr="00BF7E35" w:rsidRDefault="002966BD" w:rsidP="002966BD">
      <w:pPr>
        <w:pStyle w:val="Ttulo1"/>
        <w:jc w:val="center"/>
        <w:rPr>
          <w:rFonts w:ascii="Times New Roman" w:hAnsi="Times New Roman"/>
          <w:color w:val="000000"/>
          <w:sz w:val="44"/>
        </w:rPr>
      </w:pPr>
    </w:p>
    <w:p w:rsidR="002966BD" w:rsidRPr="00B424B4" w:rsidRDefault="002966BD" w:rsidP="002966BD">
      <w:pPr>
        <w:jc w:val="center"/>
        <w:rPr>
          <w:b/>
          <w:color w:val="000000"/>
          <w:sz w:val="36"/>
        </w:rPr>
      </w:pPr>
      <w:r w:rsidRPr="00B424B4">
        <w:rPr>
          <w:b/>
          <w:color w:val="000000"/>
          <w:sz w:val="36"/>
        </w:rPr>
        <w:t>20</w:t>
      </w:r>
      <w:r w:rsidR="0055091F" w:rsidRPr="00B424B4">
        <w:rPr>
          <w:b/>
          <w:color w:val="000000"/>
          <w:sz w:val="36"/>
        </w:rPr>
        <w:t>12</w:t>
      </w:r>
      <w:r w:rsidRPr="00B424B4">
        <w:rPr>
          <w:b/>
          <w:color w:val="000000"/>
          <w:sz w:val="36"/>
        </w:rPr>
        <w:t>-201</w:t>
      </w:r>
      <w:r w:rsidR="006B3825">
        <w:rPr>
          <w:b/>
          <w:color w:val="000000"/>
          <w:sz w:val="36"/>
        </w:rPr>
        <w:t>7</w:t>
      </w:r>
    </w:p>
    <w:p w:rsidR="002966BD" w:rsidRDefault="002966BD" w:rsidP="002966BD">
      <w:pPr>
        <w:jc w:val="center"/>
        <w:rPr>
          <w:rFonts w:ascii="Aero" w:hAnsi="Aero" w:cs="Aero"/>
          <w:sz w:val="28"/>
        </w:rPr>
      </w:pPr>
    </w:p>
    <w:p w:rsidR="00C150B4" w:rsidRPr="00BF7E35" w:rsidRDefault="00C150B4" w:rsidP="002966BD">
      <w:pPr>
        <w:jc w:val="center"/>
        <w:rPr>
          <w:rFonts w:ascii="Aero" w:hAnsi="Aero" w:cs="Aero"/>
          <w:sz w:val="28"/>
        </w:rPr>
      </w:pPr>
    </w:p>
    <w:p w:rsidR="002966BD" w:rsidRPr="00BF7E35" w:rsidRDefault="002966BD" w:rsidP="002966BD">
      <w:pPr>
        <w:jc w:val="center"/>
        <w:rPr>
          <w:rFonts w:ascii="Calibri" w:hAnsi="Calibri" w:cs="Calibri"/>
          <w:b/>
          <w:position w:val="2"/>
          <w:sz w:val="30"/>
          <w:szCs w:val="30"/>
        </w:rPr>
      </w:pPr>
      <w:r w:rsidRPr="00BF7E35">
        <w:rPr>
          <w:b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page">
                  <wp:posOffset>-457200</wp:posOffset>
                </wp:positionH>
                <wp:positionV relativeFrom="paragraph">
                  <wp:posOffset>150494</wp:posOffset>
                </wp:positionV>
                <wp:extent cx="1371600" cy="0"/>
                <wp:effectExtent l="0" t="0" r="0" b="0"/>
                <wp:wrapNone/>
                <wp:docPr id="78" name="Conector re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841A" id="Conector reto 7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36pt,11.85pt" to="1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" stroked="f" strokecolor="gray">
                <w10:wrap anchorx="page"/>
              </v:line>
            </w:pict>
          </mc:Fallback>
        </mc:AlternateContent>
      </w:r>
      <w:r w:rsidRPr="00BF7E35">
        <w:rPr>
          <w:rFonts w:ascii="Calibri" w:hAnsi="Calibri" w:cs="Calibri"/>
          <w:b/>
          <w:position w:val="2"/>
          <w:sz w:val="30"/>
          <w:szCs w:val="30"/>
        </w:rPr>
        <w:t>Instituto</w:t>
      </w:r>
      <w:r w:rsidRPr="00BF7E35">
        <w:rPr>
          <w:rFonts w:ascii="Calibri" w:eastAsia="Univers" w:hAnsi="Calibri" w:cs="Calibri"/>
          <w:b/>
          <w:position w:val="2"/>
          <w:sz w:val="30"/>
          <w:szCs w:val="30"/>
        </w:rPr>
        <w:t xml:space="preserve"> </w:t>
      </w:r>
      <w:r w:rsidRPr="00BF7E35">
        <w:rPr>
          <w:rFonts w:ascii="Calibri" w:hAnsi="Calibri" w:cs="Calibri"/>
          <w:b/>
          <w:position w:val="2"/>
          <w:sz w:val="30"/>
          <w:szCs w:val="30"/>
        </w:rPr>
        <w:t>Brasileiro</w:t>
      </w:r>
      <w:r w:rsidRPr="00BF7E35">
        <w:rPr>
          <w:rFonts w:ascii="Calibri" w:eastAsia="Univers" w:hAnsi="Calibri" w:cs="Calibri"/>
          <w:b/>
          <w:position w:val="2"/>
          <w:sz w:val="30"/>
          <w:szCs w:val="30"/>
        </w:rPr>
        <w:t xml:space="preserve"> </w:t>
      </w:r>
      <w:r w:rsidRPr="00BF7E35">
        <w:rPr>
          <w:rFonts w:ascii="Calibri" w:hAnsi="Calibri" w:cs="Calibri"/>
          <w:b/>
          <w:position w:val="2"/>
          <w:sz w:val="30"/>
          <w:szCs w:val="30"/>
        </w:rPr>
        <w:t>de</w:t>
      </w:r>
      <w:r w:rsidRPr="00BF7E35">
        <w:rPr>
          <w:rFonts w:ascii="Calibri" w:eastAsia="Univers" w:hAnsi="Calibri" w:cs="Calibri"/>
          <w:b/>
          <w:position w:val="2"/>
          <w:sz w:val="30"/>
          <w:szCs w:val="30"/>
        </w:rPr>
        <w:t xml:space="preserve"> </w:t>
      </w:r>
      <w:r w:rsidRPr="00BF7E35">
        <w:rPr>
          <w:rFonts w:ascii="Calibri" w:hAnsi="Calibri" w:cs="Calibri"/>
          <w:b/>
          <w:position w:val="2"/>
          <w:sz w:val="30"/>
          <w:szCs w:val="30"/>
        </w:rPr>
        <w:t>Geografia</w:t>
      </w:r>
    </w:p>
    <w:p w:rsidR="002966BD" w:rsidRPr="00BF7E35" w:rsidRDefault="002966BD" w:rsidP="002966BD">
      <w:pPr>
        <w:pStyle w:val="Textoembloco2"/>
        <w:rPr>
          <w:rFonts w:ascii="Calibri" w:hAnsi="Calibri" w:cs="Calibri"/>
          <w:b/>
          <w:sz w:val="30"/>
          <w:szCs w:val="30"/>
        </w:rPr>
      </w:pPr>
      <w:r w:rsidRPr="00BF7E35">
        <w:rPr>
          <w:rFonts w:ascii="Calibri" w:hAnsi="Calibri" w:cs="Calibri"/>
          <w:b/>
          <w:sz w:val="30"/>
          <w:szCs w:val="30"/>
        </w:rPr>
        <w:t>e</w:t>
      </w:r>
      <w:r w:rsidRPr="00BF7E35">
        <w:rPr>
          <w:rFonts w:ascii="Calibri" w:eastAsia="Univers" w:hAnsi="Calibri" w:cs="Calibri"/>
          <w:b/>
          <w:sz w:val="30"/>
          <w:szCs w:val="30"/>
        </w:rPr>
        <w:t xml:space="preserve"> </w:t>
      </w:r>
      <w:r w:rsidRPr="00BF7E35">
        <w:rPr>
          <w:rFonts w:ascii="Calibri" w:hAnsi="Calibri" w:cs="Calibri"/>
          <w:b/>
          <w:sz w:val="30"/>
          <w:szCs w:val="30"/>
        </w:rPr>
        <w:t>Estatística</w:t>
      </w:r>
      <w:r w:rsidRPr="00BF7E35">
        <w:rPr>
          <w:rFonts w:ascii="Calibri" w:eastAsia="Univers" w:hAnsi="Calibri" w:cs="Calibri"/>
          <w:b/>
          <w:sz w:val="30"/>
          <w:szCs w:val="30"/>
        </w:rPr>
        <w:t xml:space="preserve"> </w:t>
      </w:r>
      <w:r w:rsidRPr="00BF7E35">
        <w:rPr>
          <w:rFonts w:ascii="Calibri" w:hAnsi="Calibri" w:cs="Calibri"/>
          <w:b/>
          <w:sz w:val="30"/>
          <w:szCs w:val="30"/>
        </w:rPr>
        <w:t>-</w:t>
      </w:r>
      <w:r w:rsidRPr="00BF7E35">
        <w:rPr>
          <w:rFonts w:ascii="Calibri" w:eastAsia="Univers" w:hAnsi="Calibri" w:cs="Calibri"/>
          <w:b/>
          <w:sz w:val="30"/>
          <w:szCs w:val="30"/>
        </w:rPr>
        <w:t xml:space="preserve"> </w:t>
      </w:r>
      <w:r w:rsidRPr="00BF7E35">
        <w:rPr>
          <w:rFonts w:ascii="Calibri" w:hAnsi="Calibri" w:cs="Calibri"/>
          <w:b/>
          <w:sz w:val="30"/>
          <w:szCs w:val="30"/>
        </w:rPr>
        <w:t>IBGE</w:t>
      </w:r>
    </w:p>
    <w:p w:rsidR="002966BD" w:rsidRPr="00BF7E35" w:rsidRDefault="00EE4D25" w:rsidP="002966BD">
      <w:pPr>
        <w:rPr>
          <w:position w:val="2"/>
          <w:sz w:val="16"/>
        </w:rPr>
      </w:pPr>
      <w:r>
        <w:rPr>
          <w:noProof/>
        </w:rPr>
        <w:lastRenderedPageBreak/>
        <w:drawing>
          <wp:inline distT="0" distB="0" distL="0" distR="0" wp14:anchorId="6EE77C4D" wp14:editId="41989593">
            <wp:extent cx="5400040" cy="7418797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./CONTRACAP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187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BD" w:rsidRPr="00BF7E35" w:rsidRDefault="002966BD" w:rsidP="002966BD">
      <w:pPr>
        <w:rPr>
          <w:position w:val="2"/>
          <w:sz w:val="16"/>
        </w:rPr>
      </w:pPr>
    </w:p>
    <w:p w:rsidR="002966BD" w:rsidRPr="00BF7E35" w:rsidRDefault="002966BD" w:rsidP="002966BD">
      <w:pPr>
        <w:sectPr w:rsidR="002966BD" w:rsidRPr="00BF7E35">
          <w:footerReference w:type="default" r:id="rId10"/>
          <w:pgSz w:w="11906" w:h="16838"/>
          <w:pgMar w:top="1418" w:right="1701" w:bottom="1418" w:left="1701" w:header="720" w:footer="709" w:gutter="0"/>
          <w:cols w:space="720"/>
          <w:docGrid w:linePitch="360"/>
        </w:sectPr>
      </w:pPr>
    </w:p>
    <w:p w:rsidR="002966BD" w:rsidRPr="00BF7E35" w:rsidRDefault="002966BD" w:rsidP="002966BD">
      <w:pPr>
        <w:pStyle w:val="Textodebalo"/>
        <w:rPr>
          <w:rFonts w:ascii="Times New Roman" w:hAnsi="Times New Roman"/>
          <w:position w:val="2"/>
        </w:rPr>
      </w:pPr>
    </w:p>
    <w:p w:rsidR="00B2424C" w:rsidRPr="003F2F78" w:rsidRDefault="00B2424C" w:rsidP="00B8113B">
      <w:pPr>
        <w:jc w:val="center"/>
        <w:rPr>
          <w:b/>
          <w:sz w:val="28"/>
          <w:szCs w:val="28"/>
        </w:rPr>
      </w:pPr>
      <w:r w:rsidRPr="003F2F78">
        <w:rPr>
          <w:b/>
          <w:sz w:val="28"/>
          <w:szCs w:val="28"/>
        </w:rPr>
        <w:t xml:space="preserve">Pesquisa Nacional por Amostra de Domicílios </w:t>
      </w:r>
      <w:r w:rsidR="005442A9" w:rsidRPr="003F2F78">
        <w:rPr>
          <w:b/>
          <w:sz w:val="28"/>
          <w:szCs w:val="28"/>
        </w:rPr>
        <w:t xml:space="preserve">Contínua </w:t>
      </w:r>
      <w:r w:rsidR="004C0CC8">
        <w:rPr>
          <w:b/>
          <w:sz w:val="28"/>
          <w:szCs w:val="28"/>
        </w:rPr>
        <w:t>-</w:t>
      </w:r>
      <w:r w:rsidRPr="003F2F78">
        <w:rPr>
          <w:b/>
          <w:sz w:val="28"/>
          <w:szCs w:val="28"/>
        </w:rPr>
        <w:t xml:space="preserve"> PNAD Contínua</w:t>
      </w:r>
    </w:p>
    <w:p w:rsidR="000C5CBB" w:rsidRPr="003F2F78" w:rsidRDefault="00B2424C" w:rsidP="00B8113B">
      <w:pPr>
        <w:jc w:val="center"/>
        <w:rPr>
          <w:b/>
          <w:sz w:val="28"/>
          <w:szCs w:val="28"/>
        </w:rPr>
      </w:pPr>
      <w:r w:rsidRPr="003F2F78">
        <w:rPr>
          <w:b/>
          <w:sz w:val="28"/>
          <w:szCs w:val="28"/>
        </w:rPr>
        <w:t>Retrospectiva 2012-201</w:t>
      </w:r>
      <w:r w:rsidR="00E6763E">
        <w:rPr>
          <w:b/>
          <w:sz w:val="28"/>
          <w:szCs w:val="28"/>
        </w:rPr>
        <w:t>7</w:t>
      </w:r>
      <w:r w:rsidRPr="003F2F78">
        <w:rPr>
          <w:b/>
          <w:sz w:val="28"/>
          <w:szCs w:val="28"/>
        </w:rPr>
        <w:t xml:space="preserve"> </w:t>
      </w:r>
    </w:p>
    <w:p w:rsidR="00B8113B" w:rsidRDefault="00B8113B">
      <w:pPr>
        <w:rPr>
          <w:b/>
          <w:sz w:val="28"/>
        </w:rPr>
      </w:pPr>
    </w:p>
    <w:p w:rsidR="006231B8" w:rsidRDefault="006231B8" w:rsidP="00667DBF">
      <w:pPr>
        <w:ind w:firstLine="709"/>
        <w:jc w:val="both"/>
      </w:pPr>
      <w:r>
        <w:t xml:space="preserve">O objetivo deste resumo é apontar as principais movimentações observadas no mercado de trabalho brasileiro desde o início da série da PNAD Contínua </w:t>
      </w:r>
      <w:r w:rsidR="004C1C1D">
        <w:t>ocorrida</w:t>
      </w:r>
      <w:r>
        <w:t xml:space="preserve"> 2012.  Para tanto, foram calculadas as médias aritméticas dos quatros trimestres civis de cada ano para as principais estimativas. Para efeito de comparação optou-se por trabalhar confrontando o último ano, no caso 2017, </w:t>
      </w:r>
      <w:r w:rsidR="00041B51">
        <w:t>com 2016, 2012 (</w:t>
      </w:r>
      <w:r>
        <w:t>primeiro ano da série</w:t>
      </w:r>
      <w:r w:rsidR="001951FA">
        <w:t>)</w:t>
      </w:r>
      <w:r>
        <w:t xml:space="preserve">, e com 2014. A escolha de 2014 se deu em função de ter sido o ano </w:t>
      </w:r>
      <w:r w:rsidR="004C1C1D">
        <w:t xml:space="preserve">no qual </w:t>
      </w:r>
      <w:r>
        <w:t xml:space="preserve">mercado de trabalho brasileiro apresentou a menor taxa de desocupação </w:t>
      </w:r>
      <w:r w:rsidR="001951FA">
        <w:t>nos seis anos de série histórica da pesquisa.</w:t>
      </w:r>
      <w:r>
        <w:t xml:space="preserve"> </w:t>
      </w:r>
    </w:p>
    <w:p w:rsidR="00255149" w:rsidRPr="001B7AE0" w:rsidRDefault="00255149" w:rsidP="00255149">
      <w:pPr>
        <w:jc w:val="both"/>
        <w:rPr>
          <w:b/>
          <w:sz w:val="28"/>
        </w:rPr>
      </w:pPr>
      <w:r>
        <w:rPr>
          <w:b/>
          <w:sz w:val="28"/>
        </w:rPr>
        <w:t>Força de Trabalho</w:t>
      </w:r>
      <w:r w:rsidRPr="001B7AE0">
        <w:rPr>
          <w:b/>
          <w:sz w:val="28"/>
        </w:rPr>
        <w:t>:</w:t>
      </w:r>
    </w:p>
    <w:p w:rsidR="004503A7" w:rsidRDefault="004503A7" w:rsidP="00667DBF">
      <w:pPr>
        <w:ind w:firstLine="709"/>
        <w:jc w:val="both"/>
      </w:pPr>
      <w:r>
        <w:t>Estimada em 1</w:t>
      </w:r>
      <w:r w:rsidR="00951824">
        <w:t>0</w:t>
      </w:r>
      <w:r>
        <w:t>3,9</w:t>
      </w:r>
      <w:r w:rsidR="00951824">
        <w:t xml:space="preserve"> milhões</w:t>
      </w:r>
      <w:r>
        <w:t xml:space="preserve"> em 2017</w:t>
      </w:r>
      <w:r w:rsidR="00951824">
        <w:t>,</w:t>
      </w:r>
      <w:r w:rsidR="00702451">
        <w:t xml:space="preserve"> </w:t>
      </w:r>
      <w:r w:rsidR="00DA03E1">
        <w:t xml:space="preserve">a força de trabalho no Brasil </w:t>
      </w:r>
      <w:r w:rsidR="00702451">
        <w:t xml:space="preserve">cresceu </w:t>
      </w:r>
      <w:r w:rsidR="007D1F81">
        <w:t>1</w:t>
      </w:r>
      <w:r w:rsidR="006231B8">
        <w:t>,7</w:t>
      </w:r>
      <w:r w:rsidR="0002471A">
        <w:t xml:space="preserve"> milhão</w:t>
      </w:r>
      <w:r>
        <w:t xml:space="preserve"> </w:t>
      </w:r>
      <w:r w:rsidR="0002471A">
        <w:t xml:space="preserve">(ou </w:t>
      </w:r>
      <w:r>
        <w:t>1,7%</w:t>
      </w:r>
      <w:r w:rsidR="0002471A">
        <w:t>)</w:t>
      </w:r>
      <w:r>
        <w:t xml:space="preserve"> em relação a 2016.  </w:t>
      </w:r>
      <w:r w:rsidR="007D1F81">
        <w:t xml:space="preserve">Enquanto a ocupação nesse período </w:t>
      </w:r>
      <w:r w:rsidR="001951FA">
        <w:t>ficou praticamente estável (+</w:t>
      </w:r>
      <w:r w:rsidR="007D1F81">
        <w:t>264 mil</w:t>
      </w:r>
      <w:r w:rsidR="001951FA">
        <w:t>)</w:t>
      </w:r>
      <w:r w:rsidR="003A6886">
        <w:t>,</w:t>
      </w:r>
      <w:r w:rsidR="007D1F81">
        <w:t xml:space="preserve"> a desocupação aumentou </w:t>
      </w:r>
      <w:r w:rsidR="0002471A">
        <w:t>1</w:t>
      </w:r>
      <w:r w:rsidR="006231B8">
        <w:t>,</w:t>
      </w:r>
      <w:r w:rsidR="0002471A">
        <w:t>5 milhão</w:t>
      </w:r>
      <w:r w:rsidR="007D1F81">
        <w:t>. Ou seja, cerca de 85% do acréscimo da força de trabalho no Brasil</w:t>
      </w:r>
      <w:r w:rsidR="00087B20">
        <w:t xml:space="preserve"> de 2016 para 2017</w:t>
      </w:r>
      <w:r w:rsidR="007D1F81">
        <w:t xml:space="preserve"> se deu </w:t>
      </w:r>
      <w:r w:rsidR="003A6886">
        <w:t xml:space="preserve">em função do aumento da </w:t>
      </w:r>
      <w:r w:rsidR="007D1F81">
        <w:t>desocupação.</w:t>
      </w:r>
      <w:r w:rsidR="003A6886">
        <w:t xml:space="preserve"> </w:t>
      </w:r>
    </w:p>
    <w:p w:rsidR="00255149" w:rsidRDefault="00255149" w:rsidP="00667DBF">
      <w:pPr>
        <w:ind w:firstLine="709"/>
        <w:jc w:val="both"/>
      </w:pPr>
    </w:p>
    <w:p w:rsidR="00255149" w:rsidRPr="001B7AE0" w:rsidRDefault="00255149" w:rsidP="00255149">
      <w:pPr>
        <w:jc w:val="both"/>
        <w:rPr>
          <w:b/>
          <w:sz w:val="28"/>
        </w:rPr>
      </w:pPr>
      <w:r>
        <w:rPr>
          <w:b/>
          <w:sz w:val="28"/>
        </w:rPr>
        <w:t>População Ocupada</w:t>
      </w:r>
      <w:r w:rsidRPr="001B7AE0">
        <w:rPr>
          <w:b/>
          <w:sz w:val="28"/>
        </w:rPr>
        <w:t>:</w:t>
      </w:r>
    </w:p>
    <w:p w:rsidR="001951FA" w:rsidRDefault="003A6886" w:rsidP="00667DBF">
      <w:pPr>
        <w:ind w:firstLine="709"/>
        <w:jc w:val="both"/>
      </w:pPr>
      <w:r>
        <w:t xml:space="preserve">O ano de 2017 </w:t>
      </w:r>
      <w:r w:rsidR="0015745A">
        <w:t xml:space="preserve">(90,6 milhões de ocupados) </w:t>
      </w:r>
      <w:r w:rsidR="004C1C1D">
        <w:t>encerrou</w:t>
      </w:r>
      <w:r>
        <w:t xml:space="preserve"> com praticamente o mesmo contingente de ocupados</w:t>
      </w:r>
      <w:r w:rsidR="00DA03E1">
        <w:t xml:space="preserve"> que</w:t>
      </w:r>
      <w:r>
        <w:t xml:space="preserve"> se registrou em 2016</w:t>
      </w:r>
      <w:r w:rsidR="0002471A">
        <w:t xml:space="preserve"> (</w:t>
      </w:r>
      <w:r w:rsidR="00DA03E1">
        <w:t>90,3 milhões</w:t>
      </w:r>
      <w:r w:rsidR="0002471A">
        <w:t>)</w:t>
      </w:r>
      <w:r>
        <w:t xml:space="preserve">. </w:t>
      </w:r>
      <w:r w:rsidR="001951FA">
        <w:t xml:space="preserve">Em relação a 2014, quando a população ocupada foi estimada 92,1 milhões, a perda de postos de trabalho chegou 1,5 milhão. </w:t>
      </w:r>
    </w:p>
    <w:p w:rsidR="00255149" w:rsidRDefault="00255149" w:rsidP="00667DBF">
      <w:pPr>
        <w:ind w:firstLine="709"/>
        <w:jc w:val="both"/>
      </w:pPr>
    </w:p>
    <w:p w:rsidR="00255149" w:rsidRPr="001B7AE0" w:rsidRDefault="00255149" w:rsidP="00255149">
      <w:pPr>
        <w:jc w:val="both"/>
        <w:rPr>
          <w:b/>
          <w:sz w:val="28"/>
        </w:rPr>
      </w:pPr>
      <w:r>
        <w:rPr>
          <w:b/>
          <w:sz w:val="28"/>
        </w:rPr>
        <w:t>População Desocupada</w:t>
      </w:r>
      <w:r w:rsidRPr="001B7AE0">
        <w:rPr>
          <w:b/>
          <w:sz w:val="28"/>
        </w:rPr>
        <w:t>:</w:t>
      </w:r>
    </w:p>
    <w:p w:rsidR="008227FC" w:rsidRDefault="00F97ADD" w:rsidP="001951FA">
      <w:pPr>
        <w:ind w:firstLine="709"/>
        <w:jc w:val="both"/>
      </w:pPr>
      <w:r>
        <w:t xml:space="preserve">A pesquisa mostrou que em três anos (de 2014 para 2017) o contingente de desocupados passou de 6,7 para 13,2 milhões, ou seja, aumentou em 6,5 milhões, quase dobrou (96,2%) nesse período. </w:t>
      </w:r>
      <w:r w:rsidR="007D4E93">
        <w:t>Ressalta</w:t>
      </w:r>
      <w:r w:rsidR="004C1C1D">
        <w:t>-se</w:t>
      </w:r>
      <w:r w:rsidR="007D4E93">
        <w:t xml:space="preserve"> que</w:t>
      </w:r>
      <w:r>
        <w:t xml:space="preserve"> 2014 foi</w:t>
      </w:r>
      <w:r w:rsidR="00141CFB">
        <w:t xml:space="preserve"> </w:t>
      </w:r>
      <w:r w:rsidR="00DA03E1">
        <w:t xml:space="preserve">ano </w:t>
      </w:r>
      <w:r w:rsidR="004C1C1D">
        <w:t xml:space="preserve">em </w:t>
      </w:r>
      <w:r w:rsidR="00DA03E1">
        <w:t>que o mercado de trabalho brasileiro registro</w:t>
      </w:r>
      <w:r w:rsidR="006231B8">
        <w:t>u</w:t>
      </w:r>
      <w:r w:rsidR="00DA03E1">
        <w:t xml:space="preserve"> os menores níveis de desocupação</w:t>
      </w:r>
      <w:r w:rsidR="0002471A">
        <w:t xml:space="preserve"> desde o início da série da pesquisa em 2012.</w:t>
      </w:r>
      <w:r w:rsidR="00141CFB">
        <w:t xml:space="preserve"> </w:t>
      </w:r>
      <w:r w:rsidR="004C1C1D">
        <w:t>No</w:t>
      </w:r>
      <w:r w:rsidR="00141CFB">
        <w:t xml:space="preserve"> confronto </w:t>
      </w:r>
      <w:r>
        <w:t xml:space="preserve">do ano de </w:t>
      </w:r>
      <w:r w:rsidR="00141CFB">
        <w:t xml:space="preserve">2017 com </w:t>
      </w:r>
      <w:r w:rsidR="001951FA">
        <w:t>o ano anterior</w:t>
      </w:r>
      <w:r w:rsidR="00141CFB">
        <w:t xml:space="preserve">, </w:t>
      </w:r>
      <w:r w:rsidR="004C1C1D">
        <w:t>verificou-se</w:t>
      </w:r>
      <w:r w:rsidR="001951FA">
        <w:t xml:space="preserve"> </w:t>
      </w:r>
      <w:r w:rsidR="00141CFB">
        <w:t>aumento de 1,5 milhão</w:t>
      </w:r>
      <w:r>
        <w:t xml:space="preserve"> no contingente de desocupados, embora</w:t>
      </w:r>
      <w:r w:rsidR="00141CFB">
        <w:t xml:space="preserve"> </w:t>
      </w:r>
      <w:r w:rsidR="007D4E93">
        <w:t xml:space="preserve">este acréscimo fosse </w:t>
      </w:r>
      <w:r w:rsidR="00141CFB">
        <w:t>inferior ao observado na comparação 2015 com 2016 (3,2milhões)</w:t>
      </w:r>
      <w:r>
        <w:t xml:space="preserve">, </w:t>
      </w:r>
      <w:r w:rsidR="001951FA">
        <w:t>registra-se que a desocupação continuou a crescer.</w:t>
      </w:r>
    </w:p>
    <w:p w:rsidR="001951FA" w:rsidRDefault="001951FA" w:rsidP="001951FA">
      <w:pPr>
        <w:ind w:firstLine="709"/>
        <w:jc w:val="both"/>
        <w:rPr>
          <w:b/>
          <w:sz w:val="28"/>
        </w:rPr>
      </w:pPr>
    </w:p>
    <w:p w:rsidR="00255149" w:rsidRPr="001B7AE0" w:rsidRDefault="00255149" w:rsidP="00255149">
      <w:pPr>
        <w:jc w:val="both"/>
        <w:rPr>
          <w:b/>
          <w:sz w:val="28"/>
        </w:rPr>
      </w:pPr>
      <w:r>
        <w:rPr>
          <w:b/>
          <w:sz w:val="28"/>
        </w:rPr>
        <w:t>Taxa de Desocupação</w:t>
      </w:r>
      <w:r w:rsidRPr="001B7AE0">
        <w:rPr>
          <w:b/>
          <w:sz w:val="28"/>
        </w:rPr>
        <w:t>:</w:t>
      </w:r>
    </w:p>
    <w:p w:rsidR="0002471A" w:rsidRDefault="007D4E93" w:rsidP="00667DBF">
      <w:pPr>
        <w:ind w:firstLine="709"/>
        <w:jc w:val="both"/>
      </w:pPr>
      <w:r>
        <w:t xml:space="preserve">Em consequência do aumento expressivo ocorrido no </w:t>
      </w:r>
      <w:r w:rsidR="00141CFB">
        <w:t>con</w:t>
      </w:r>
      <w:r w:rsidR="00F97ADD">
        <w:t xml:space="preserve">tingente de desocupados </w:t>
      </w:r>
      <w:r>
        <w:t xml:space="preserve">e com a estabilidade observada na ocupação, de 2016 para 2017, conforme foi </w:t>
      </w:r>
      <w:r w:rsidR="00255149">
        <w:t>destacado</w:t>
      </w:r>
      <w:r>
        <w:t xml:space="preserve"> nos parágrafos acima, a</w:t>
      </w:r>
      <w:r w:rsidR="0002471A">
        <w:t xml:space="preserve"> taxa de desocupação </w:t>
      </w:r>
      <w:r w:rsidR="00F97ADD">
        <w:t xml:space="preserve">no País </w:t>
      </w:r>
      <w:r w:rsidR="0002471A">
        <w:t xml:space="preserve">passou de 11,5% </w:t>
      </w:r>
      <w:r>
        <w:t xml:space="preserve">em 2016, </w:t>
      </w:r>
      <w:r w:rsidR="0002471A">
        <w:t>para 12,7%</w:t>
      </w:r>
      <w:r>
        <w:t xml:space="preserve"> em 2017, </w:t>
      </w:r>
      <w:r w:rsidR="001951FA">
        <w:t xml:space="preserve">sendo a maior da </w:t>
      </w:r>
      <w:r>
        <w:t>série histórica da pesquisa.</w:t>
      </w:r>
      <w:r w:rsidR="0002471A">
        <w:t xml:space="preserve"> </w:t>
      </w:r>
      <w:r w:rsidR="00F97ADD">
        <w:t>Ressalta-se que em</w:t>
      </w:r>
      <w:r w:rsidR="0002471A">
        <w:t xml:space="preserve"> 2014</w:t>
      </w:r>
      <w:r w:rsidR="00F97ADD" w:rsidRPr="00F97ADD">
        <w:t xml:space="preserve"> </w:t>
      </w:r>
      <w:r>
        <w:t xml:space="preserve">esta estimativa </w:t>
      </w:r>
      <w:r w:rsidR="00F97ADD">
        <w:t xml:space="preserve">foi </w:t>
      </w:r>
      <w:r w:rsidR="004C1C1D">
        <w:t xml:space="preserve">de </w:t>
      </w:r>
      <w:r w:rsidR="00F97ADD">
        <w:t>6,8%, a</w:t>
      </w:r>
      <w:r w:rsidR="00B60243">
        <w:t xml:space="preserve"> menor</w:t>
      </w:r>
      <w:r w:rsidR="0002471A">
        <w:t xml:space="preserve"> </w:t>
      </w:r>
      <w:r>
        <w:t>da série.</w:t>
      </w:r>
    </w:p>
    <w:p w:rsidR="008227FC" w:rsidRPr="001B7AE0" w:rsidRDefault="008227FC" w:rsidP="008227FC">
      <w:pPr>
        <w:jc w:val="both"/>
        <w:rPr>
          <w:b/>
          <w:sz w:val="28"/>
        </w:rPr>
      </w:pPr>
      <w:r>
        <w:rPr>
          <w:b/>
          <w:sz w:val="28"/>
        </w:rPr>
        <w:lastRenderedPageBreak/>
        <w:t>Nível da Ocupação</w:t>
      </w:r>
      <w:r w:rsidRPr="001B7AE0">
        <w:rPr>
          <w:b/>
          <w:sz w:val="28"/>
        </w:rPr>
        <w:t>:</w:t>
      </w:r>
    </w:p>
    <w:p w:rsidR="0002471A" w:rsidRDefault="0002471A" w:rsidP="00667DBF">
      <w:pPr>
        <w:ind w:firstLine="709"/>
        <w:jc w:val="both"/>
      </w:pPr>
      <w:r>
        <w:t xml:space="preserve">O nível da </w:t>
      </w:r>
      <w:r w:rsidR="00F97ADD">
        <w:t>ocupação</w:t>
      </w:r>
      <w:r>
        <w:t xml:space="preserve">, que atingiu o maior patamar em </w:t>
      </w:r>
      <w:r w:rsidR="00082542">
        <w:t>2014</w:t>
      </w:r>
      <w:r>
        <w:t xml:space="preserve"> (56,9%), </w:t>
      </w:r>
      <w:r w:rsidR="00F97ADD">
        <w:t>destoou</w:t>
      </w:r>
      <w:r w:rsidR="00082542">
        <w:t xml:space="preserve"> do resultado apresentado em 2017</w:t>
      </w:r>
      <w:r w:rsidR="00BB39EA">
        <w:t xml:space="preserve"> (53,</w:t>
      </w:r>
      <w:r w:rsidR="0015745A">
        <w:t>9</w:t>
      </w:r>
      <w:r w:rsidR="00BB39EA">
        <w:t>%), reforçando a tendência de queda</w:t>
      </w:r>
      <w:r w:rsidR="00082542">
        <w:t xml:space="preserve">, </w:t>
      </w:r>
      <w:r w:rsidR="00BB39EA">
        <w:t xml:space="preserve">atingindo o patamar </w:t>
      </w:r>
      <w:r w:rsidR="00082542">
        <w:t xml:space="preserve">mais </w:t>
      </w:r>
      <w:r>
        <w:t xml:space="preserve">baixo da série </w:t>
      </w:r>
      <w:r w:rsidR="00FE4A85">
        <w:t>da pesquisa.</w:t>
      </w:r>
    </w:p>
    <w:p w:rsidR="008227FC" w:rsidRDefault="008227FC" w:rsidP="00667DBF">
      <w:pPr>
        <w:ind w:firstLine="709"/>
        <w:jc w:val="both"/>
      </w:pPr>
    </w:p>
    <w:p w:rsidR="008227FC" w:rsidRPr="001B7AE0" w:rsidRDefault="008227FC" w:rsidP="008227FC">
      <w:pPr>
        <w:jc w:val="both"/>
        <w:rPr>
          <w:b/>
          <w:sz w:val="28"/>
        </w:rPr>
      </w:pPr>
      <w:r>
        <w:rPr>
          <w:b/>
          <w:sz w:val="28"/>
        </w:rPr>
        <w:t>Formas de inserção no mercado de trabalho</w:t>
      </w:r>
      <w:r w:rsidRPr="001B7AE0">
        <w:rPr>
          <w:b/>
          <w:sz w:val="28"/>
        </w:rPr>
        <w:t>:</w:t>
      </w:r>
    </w:p>
    <w:p w:rsidR="00FE4A85" w:rsidRDefault="00FE4A85" w:rsidP="00667DBF">
      <w:pPr>
        <w:ind w:firstLine="709"/>
        <w:jc w:val="both"/>
      </w:pPr>
      <w:r>
        <w:t>Em 2012, havia no Brasil 34,3 milhões de empregados do setor privado com carteira de trabalho assinada, em 2014 este contingente atingiu o patamar mais alto da série, 36,6 milhões. Três anos depois, 3,3 milhões de trabalhadores deixam de ter a carteira de trabalho assinada e o Brasil passa ter 33,3 milhões de trabalhadores nesta categoria.</w:t>
      </w:r>
    </w:p>
    <w:p w:rsidR="001C6E67" w:rsidRDefault="00791141" w:rsidP="00667DBF">
      <w:pPr>
        <w:ind w:firstLine="709"/>
        <w:jc w:val="both"/>
      </w:pPr>
      <w:r>
        <w:t xml:space="preserve">Logo no início da implantação da PNAD Contínua </w:t>
      </w:r>
      <w:r w:rsidR="00BB39EA">
        <w:t xml:space="preserve">foi notada um movimento </w:t>
      </w:r>
      <w:r w:rsidR="00B60243">
        <w:t xml:space="preserve">de </w:t>
      </w:r>
      <w:r>
        <w:t>queda do emprego sem carteira de trabalho assinada no setor privad</w:t>
      </w:r>
      <w:r w:rsidR="00B60243">
        <w:t>o</w:t>
      </w:r>
      <w:r>
        <w:t xml:space="preserve">, </w:t>
      </w:r>
      <w:r w:rsidR="00B60243">
        <w:t xml:space="preserve">fato este observado até 2015, quando </w:t>
      </w:r>
      <w:r w:rsidR="00255149">
        <w:t>foi registrada</w:t>
      </w:r>
      <w:r w:rsidR="00B60243">
        <w:t xml:space="preserve"> reversão da tendência de queda</w:t>
      </w:r>
      <w:r w:rsidR="00BB39EA">
        <w:t xml:space="preserve"> desta estimativa</w:t>
      </w:r>
      <w:r w:rsidR="00B60243">
        <w:t xml:space="preserve">. O ano de 2017 foi encerrado com 10,7 milhões de </w:t>
      </w:r>
      <w:r w:rsidR="00BB39EA">
        <w:t>empregados sem carteira de trabalho assinada</w:t>
      </w:r>
      <w:r w:rsidR="00B60243">
        <w:t>. A</w:t>
      </w:r>
      <w:r w:rsidR="00255149">
        <w:t xml:space="preserve"> comparação com 2014, quando ess</w:t>
      </w:r>
      <w:r w:rsidR="00BB39EA">
        <w:t>a categoria abarcava 10,</w:t>
      </w:r>
      <w:r w:rsidR="00B60243">
        <w:t xml:space="preserve">4 milhões de trabalhadores, </w:t>
      </w:r>
      <w:r w:rsidR="00255149">
        <w:t>foi assinalada uma</w:t>
      </w:r>
      <w:r w:rsidR="00B60243">
        <w:t xml:space="preserve"> tendência de alta nesta estimativa.</w:t>
      </w:r>
    </w:p>
    <w:p w:rsidR="00FE4A85" w:rsidRDefault="00FE4A85" w:rsidP="00667DBF">
      <w:pPr>
        <w:ind w:firstLine="709"/>
        <w:jc w:val="both"/>
      </w:pPr>
      <w:r>
        <w:t xml:space="preserve">O serviço doméstico no Brasil em 2012 </w:t>
      </w:r>
      <w:r w:rsidR="00255149">
        <w:t>envolvia</w:t>
      </w:r>
      <w:r>
        <w:t xml:space="preserve"> 6,1 milhões de trabalhadores, </w:t>
      </w:r>
      <w:r w:rsidR="00BB39EA">
        <w:t xml:space="preserve">e </w:t>
      </w:r>
      <w:r>
        <w:t>atingiu seu patamar mais baixo em 2014</w:t>
      </w:r>
      <w:r w:rsidR="001C6E67">
        <w:t>,</w:t>
      </w:r>
      <w:r>
        <w:t xml:space="preserve"> quando </w:t>
      </w:r>
      <w:r w:rsidR="00940A98">
        <w:t>havia</w:t>
      </w:r>
      <w:r>
        <w:t xml:space="preserve"> no País 6 milhões de trabalhadores domésticos</w:t>
      </w:r>
      <w:r w:rsidR="001C6E67">
        <w:t>. Em 2017</w:t>
      </w:r>
      <w:r w:rsidR="00BB39EA">
        <w:t>,</w:t>
      </w:r>
      <w:r w:rsidR="001C6E67">
        <w:t xml:space="preserve"> esta categoria voltou a crescer, chegando a 6,2 milhões de trabalhadores</w:t>
      </w:r>
      <w:r w:rsidR="00BB39EA">
        <w:t>, ou seja, e</w:t>
      </w:r>
      <w:r w:rsidR="001C6E67">
        <w:t>m três anos entraram nesta forma de inserção do mercado de trabalho no Brasil cerca de 204 mil pessoas.</w:t>
      </w:r>
    </w:p>
    <w:p w:rsidR="00940A98" w:rsidRDefault="00940A98" w:rsidP="00667DBF">
      <w:pPr>
        <w:ind w:firstLine="709"/>
        <w:jc w:val="both"/>
      </w:pPr>
      <w:r>
        <w:t xml:space="preserve">O número de empregadores no Brasil cresceu, atingindo 4,2 milhões em 2017. A comparação com 2012 apontou um crescimento nesta categoria de 19,3%, ou seja, </w:t>
      </w:r>
      <w:r w:rsidR="00BB39EA">
        <w:t xml:space="preserve">acréscimo </w:t>
      </w:r>
      <w:r>
        <w:t>687 mil empregadores. É importante registrar que esse aumento se deu</w:t>
      </w:r>
      <w:r w:rsidR="00255149">
        <w:t>,</w:t>
      </w:r>
      <w:r>
        <w:t xml:space="preserve"> principalmente</w:t>
      </w:r>
      <w:r w:rsidR="00255149">
        <w:t>,</w:t>
      </w:r>
      <w:r>
        <w:t xml:space="preserve"> na faixa dos pequenos empregadores envolvidos em atividades voltadas para informalidade.</w:t>
      </w:r>
    </w:p>
    <w:p w:rsidR="001C6E67" w:rsidRDefault="00BB39EA" w:rsidP="00B60243">
      <w:pPr>
        <w:ind w:firstLine="709"/>
        <w:jc w:val="both"/>
      </w:pPr>
      <w:r>
        <w:t xml:space="preserve">O trabalho por conta própria, que envolvia em 2012 em torno de 22,8% dos trabalhadores do País (20,4 milhões), em 2017 quanto totalizava 22,7 milhões de trabalhadores, </w:t>
      </w:r>
      <w:r w:rsidR="00791141">
        <w:t xml:space="preserve">passou a representar </w:t>
      </w:r>
      <w:r w:rsidR="00B60243">
        <w:t>25</w:t>
      </w:r>
      <w:r w:rsidR="004C1C1D">
        <w:t>,0</w:t>
      </w:r>
      <w:r w:rsidR="00B60243">
        <w:t xml:space="preserve">%. O aumento da participação desta categoria no mercado de trabalho se deu </w:t>
      </w:r>
      <w:r w:rsidR="00940A98">
        <w:t>em função do</w:t>
      </w:r>
      <w:r w:rsidR="00B60243">
        <w:t xml:space="preserve"> aumento de 2,2 milhões de trabalhadores </w:t>
      </w:r>
      <w:r w:rsidR="00255149">
        <w:t xml:space="preserve">nesta forma de inserção </w:t>
      </w:r>
      <w:r w:rsidR="00B60243">
        <w:t>em relação a 2012. D</w:t>
      </w:r>
      <w:r w:rsidR="00791141">
        <w:t xml:space="preserve">estacamos ainda que </w:t>
      </w:r>
      <w:r w:rsidR="006231B8">
        <w:t>em relação a 2014</w:t>
      </w:r>
      <w:r w:rsidR="00B0084A">
        <w:t xml:space="preserve"> </w:t>
      </w:r>
      <w:r w:rsidR="00791141">
        <w:t xml:space="preserve">foi observado um crescimento de </w:t>
      </w:r>
      <w:r w:rsidR="00B0084A">
        <w:t>1,4 milhão</w:t>
      </w:r>
      <w:r>
        <w:t xml:space="preserve"> nesta forma de inserção</w:t>
      </w:r>
      <w:r w:rsidR="00B0084A">
        <w:t xml:space="preserve">. </w:t>
      </w:r>
    </w:p>
    <w:p w:rsidR="008227FC" w:rsidRDefault="008227FC" w:rsidP="008227FC">
      <w:pPr>
        <w:jc w:val="both"/>
        <w:rPr>
          <w:b/>
          <w:sz w:val="28"/>
        </w:rPr>
      </w:pPr>
    </w:p>
    <w:p w:rsidR="008227FC" w:rsidRPr="001B7AE0" w:rsidRDefault="008227FC" w:rsidP="008227FC">
      <w:pPr>
        <w:jc w:val="both"/>
        <w:rPr>
          <w:b/>
          <w:sz w:val="28"/>
        </w:rPr>
      </w:pPr>
      <w:r>
        <w:rPr>
          <w:b/>
          <w:sz w:val="28"/>
        </w:rPr>
        <w:t>Grupamentos de atividade</w:t>
      </w:r>
      <w:r w:rsidRPr="001B7AE0">
        <w:rPr>
          <w:b/>
          <w:sz w:val="28"/>
        </w:rPr>
        <w:t>:</w:t>
      </w:r>
    </w:p>
    <w:p w:rsidR="00940A98" w:rsidRDefault="00255149" w:rsidP="00B60243">
      <w:pPr>
        <w:ind w:firstLine="709"/>
        <w:jc w:val="both"/>
      </w:pPr>
      <w:r>
        <w:t xml:space="preserve">A </w:t>
      </w:r>
      <w:r w:rsidRPr="008216DF">
        <w:rPr>
          <w:b/>
          <w:u w:val="single"/>
        </w:rPr>
        <w:t xml:space="preserve">Agricultura, pecuária, produção florestal, pesca e </w:t>
      </w:r>
      <w:r w:rsidR="008227FC" w:rsidRPr="008216DF">
        <w:rPr>
          <w:b/>
          <w:u w:val="single"/>
        </w:rPr>
        <w:t>aquicultura</w:t>
      </w:r>
      <w:r w:rsidR="008227FC">
        <w:t>,</w:t>
      </w:r>
      <w:r w:rsidR="008227FC" w:rsidRPr="00255149">
        <w:t xml:space="preserve"> foi</w:t>
      </w:r>
      <w:r>
        <w:t xml:space="preserve"> </w:t>
      </w:r>
      <w:r w:rsidR="008227FC">
        <w:t xml:space="preserve">o grupamento </w:t>
      </w:r>
      <w:r w:rsidR="0015745A">
        <w:t>mais perdeu trabalhadores levando em conta a transição de</w:t>
      </w:r>
      <w:r w:rsidR="008227FC">
        <w:t xml:space="preserve"> 2016 (9,2 milhões) para 2017 (8,6 milhões)</w:t>
      </w:r>
      <w:r w:rsidR="0015745A">
        <w:t>, apresentando redução de 6,5%</w:t>
      </w:r>
      <w:r w:rsidR="00786E7B">
        <w:t>.</w:t>
      </w:r>
      <w:r w:rsidR="008227FC">
        <w:t xml:space="preserve"> Em seis anos este grupamento perdeu 1,7 milhão de trabalhadores.</w:t>
      </w:r>
    </w:p>
    <w:p w:rsidR="008227FC" w:rsidRDefault="008227FC" w:rsidP="00B60243">
      <w:pPr>
        <w:ind w:firstLine="709"/>
        <w:jc w:val="both"/>
      </w:pPr>
      <w:r>
        <w:t xml:space="preserve">A </w:t>
      </w:r>
      <w:r w:rsidRPr="008216DF">
        <w:rPr>
          <w:b/>
          <w:u w:val="single"/>
        </w:rPr>
        <w:t>Indústria geral</w:t>
      </w:r>
      <w:r w:rsidR="00786E7B">
        <w:rPr>
          <w:b/>
          <w:u w:val="single"/>
        </w:rPr>
        <w:t>,</w:t>
      </w:r>
      <w:r>
        <w:t xml:space="preserve"> </w:t>
      </w:r>
      <w:r w:rsidR="008216DF">
        <w:t xml:space="preserve">no Brasil fechou o ano de 2017 com 11,7 milhões de trabalhadores. Em seis anos sofreu redução em seu contingente de 1,4 milhão.  Em relação a 2014, quando havia neste grupamento </w:t>
      </w:r>
      <w:r w:rsidR="00BB39EA">
        <w:t>cerca de</w:t>
      </w:r>
      <w:r w:rsidR="008216DF">
        <w:t xml:space="preserve"> 13,2 milhões de trabalhadores</w:t>
      </w:r>
      <w:r w:rsidR="00786E7B">
        <w:t>,</w:t>
      </w:r>
      <w:r w:rsidR="008216DF">
        <w:t xml:space="preserve"> a queda foi ainda maior, 1,5 milhões.</w:t>
      </w:r>
    </w:p>
    <w:p w:rsidR="008216DF" w:rsidRDefault="008216DF" w:rsidP="00B60243">
      <w:pPr>
        <w:ind w:firstLine="709"/>
        <w:jc w:val="both"/>
      </w:pPr>
      <w:r>
        <w:lastRenderedPageBreak/>
        <w:t xml:space="preserve">Na </w:t>
      </w:r>
      <w:proofErr w:type="spellStart"/>
      <w:r w:rsidRPr="008216DF">
        <w:rPr>
          <w:b/>
          <w:u w:val="single"/>
        </w:rPr>
        <w:t>Contrução</w:t>
      </w:r>
      <w:proofErr w:type="spellEnd"/>
      <w:r w:rsidR="00786E7B">
        <w:rPr>
          <w:b/>
          <w:u w:val="single"/>
        </w:rPr>
        <w:t>,</w:t>
      </w:r>
      <w:r>
        <w:t xml:space="preserve"> em 2017</w:t>
      </w:r>
      <w:r w:rsidR="00786E7B">
        <w:t>,</w:t>
      </w:r>
      <w:r>
        <w:t xml:space="preserve"> havia 6,8 milhões de trabalhadores, inferior ao registrado no ano anterior 7,3 milhões. De 2014, quando havia neste grupamento 7,8 milhões, para 2017, foi registrada uma perda 96</w:t>
      </w:r>
      <w:r w:rsidR="0015745A">
        <w:t>4</w:t>
      </w:r>
      <w:r>
        <w:t xml:space="preserve"> mil trabalhadores, ou seja 12,3%. Em termos percentuais, este foi o grupamento que mais perdeu em contingente neste período. </w:t>
      </w:r>
    </w:p>
    <w:p w:rsidR="008216DF" w:rsidRDefault="008216DF" w:rsidP="008216DF">
      <w:pPr>
        <w:ind w:firstLine="709"/>
        <w:jc w:val="both"/>
      </w:pPr>
      <w:r>
        <w:t>N</w:t>
      </w:r>
      <w:r w:rsidR="00855698">
        <w:t>o</w:t>
      </w:r>
      <w:r>
        <w:t xml:space="preserve"> </w:t>
      </w:r>
      <w:r w:rsidRPr="008216DF">
        <w:rPr>
          <w:b/>
          <w:u w:val="single"/>
        </w:rPr>
        <w:t>Comércio, reparação de veículos automotores e motocicletas</w:t>
      </w:r>
      <w:r w:rsidR="004C1C1D">
        <w:rPr>
          <w:b/>
          <w:u w:val="single"/>
        </w:rPr>
        <w:t>,</w:t>
      </w:r>
      <w:r>
        <w:t xml:space="preserve"> </w:t>
      </w:r>
      <w:r w:rsidR="00786E7B">
        <w:t xml:space="preserve">havia, </w:t>
      </w:r>
      <w:r w:rsidRPr="008216DF">
        <w:t>em</w:t>
      </w:r>
      <w:r>
        <w:t xml:space="preserve"> 2017</w:t>
      </w:r>
      <w:r w:rsidR="00786E7B">
        <w:t>,</w:t>
      </w:r>
      <w:r>
        <w:t xml:space="preserve"> </w:t>
      </w:r>
      <w:r w:rsidR="004C1C1D">
        <w:t xml:space="preserve">17,5 milhões de trabalhadores. Destaca-se que este é </w:t>
      </w:r>
      <w:r w:rsidR="00855698">
        <w:t xml:space="preserve">um </w:t>
      </w:r>
      <w:r w:rsidR="004C1C1D">
        <w:t>do poucos grupamento</w:t>
      </w:r>
      <w:r w:rsidR="00855698">
        <w:t xml:space="preserve"> que t</w:t>
      </w:r>
      <w:r w:rsidR="004C1C1D">
        <w:t>ê</w:t>
      </w:r>
      <w:r w:rsidR="00855698">
        <w:t xml:space="preserve">m mantido certa estabilidade no contingente de trabalhadores, principalmente </w:t>
      </w:r>
      <w:r w:rsidR="004C1C1D">
        <w:t xml:space="preserve">em função, principalmente, </w:t>
      </w:r>
      <w:r w:rsidR="00855698">
        <w:t xml:space="preserve">da forte adequação à informalidade. </w:t>
      </w:r>
    </w:p>
    <w:p w:rsidR="00855698" w:rsidRDefault="00855698" w:rsidP="008216DF">
      <w:pPr>
        <w:ind w:firstLine="709"/>
        <w:jc w:val="both"/>
      </w:pPr>
      <w:r>
        <w:t xml:space="preserve">Estavam inseridos no grupamento do </w:t>
      </w:r>
      <w:r w:rsidRPr="009829A2">
        <w:rPr>
          <w:b/>
          <w:u w:val="single"/>
        </w:rPr>
        <w:t>Transporte, armazenagem e correio</w:t>
      </w:r>
      <w:r w:rsidR="00786E7B">
        <w:rPr>
          <w:b/>
          <w:u w:val="single"/>
        </w:rPr>
        <w:t>,</w:t>
      </w:r>
      <w:r w:rsidRPr="00855698">
        <w:t xml:space="preserve"> em 2017</w:t>
      </w:r>
      <w:r w:rsidR="00786E7B">
        <w:t>,</w:t>
      </w:r>
      <w:r w:rsidRPr="00855698">
        <w:t xml:space="preserve"> cerca de 4,6 milhões de trabalhadores</w:t>
      </w:r>
      <w:r>
        <w:t>. Este grupamento tem apresentado elevações em seu contingente nos últimos anos que pode estar associada ao crescimento do número</w:t>
      </w:r>
      <w:r w:rsidR="004C1C1D">
        <w:t xml:space="preserve"> de “motoristas de</w:t>
      </w:r>
      <w:r>
        <w:t xml:space="preserve"> aplicativo</w:t>
      </w:r>
      <w:r w:rsidR="004C1C1D">
        <w:t>”</w:t>
      </w:r>
      <w:r>
        <w:t>.</w:t>
      </w:r>
    </w:p>
    <w:p w:rsidR="00855698" w:rsidRDefault="00855698" w:rsidP="008216DF">
      <w:pPr>
        <w:ind w:firstLine="709"/>
        <w:jc w:val="both"/>
      </w:pPr>
      <w:r>
        <w:t xml:space="preserve">No </w:t>
      </w:r>
      <w:r w:rsidR="009829A2">
        <w:t>grupamento</w:t>
      </w:r>
      <w:r>
        <w:t xml:space="preserve"> do </w:t>
      </w:r>
      <w:r w:rsidRPr="009829A2">
        <w:rPr>
          <w:b/>
          <w:u w:val="single"/>
        </w:rPr>
        <w:t xml:space="preserve">Alojamento e </w:t>
      </w:r>
      <w:r w:rsidR="002A346C" w:rsidRPr="009829A2">
        <w:rPr>
          <w:b/>
          <w:u w:val="single"/>
        </w:rPr>
        <w:t>alimentação</w:t>
      </w:r>
      <w:r w:rsidR="004C1C1D">
        <w:rPr>
          <w:b/>
          <w:u w:val="single"/>
        </w:rPr>
        <w:t>,</w:t>
      </w:r>
      <w:r w:rsidR="002A346C" w:rsidRPr="00855698">
        <w:t xml:space="preserve"> estavam</w:t>
      </w:r>
      <w:r w:rsidR="002A346C">
        <w:t xml:space="preserve"> inseridos em 2017 cerca de 5,1 milhões de trabalhadores. Foi um dos poucos grupamentos a apresentar avanço expressivo nos últimos 6 anos, aproximadamente 1,3 milhão de trabalhadores, ou seja, aumento de 33</w:t>
      </w:r>
      <w:r w:rsidR="0015745A">
        <w:t>,7</w:t>
      </w:r>
      <w:r w:rsidR="002A346C">
        <w:t>%. Em relação a 2014, o crescimento foi de 907 mil, ou seja,</w:t>
      </w:r>
      <w:r w:rsidR="004C1C1D">
        <w:t xml:space="preserve"> 21,4%. Esta variação </w:t>
      </w:r>
      <w:r w:rsidR="002A346C">
        <w:t>está associad</w:t>
      </w:r>
      <w:r w:rsidR="004C1C1D">
        <w:t>a</w:t>
      </w:r>
      <w:r w:rsidR="002A346C">
        <w:t>, principalmente, a parte da alimentação, sobretudo no que se refere ao trabalho ambulante.</w:t>
      </w:r>
    </w:p>
    <w:p w:rsidR="002A346C" w:rsidRDefault="00786E7B" w:rsidP="008216DF">
      <w:pPr>
        <w:ind w:firstLine="709"/>
        <w:jc w:val="both"/>
      </w:pPr>
      <w:r>
        <w:t>O</w:t>
      </w:r>
      <w:r w:rsidR="002A346C">
        <w:t xml:space="preserve"> grupamento da </w:t>
      </w:r>
      <w:r w:rsidR="002A346C" w:rsidRPr="002A346C">
        <w:rPr>
          <w:b/>
          <w:u w:val="single"/>
        </w:rPr>
        <w:t>Informação, comunicação e atividades financeiras, imobiliárias, profissionais e administrativas</w:t>
      </w:r>
      <w:r w:rsidR="009829A2">
        <w:rPr>
          <w:b/>
          <w:u w:val="single"/>
        </w:rPr>
        <w:t>,</w:t>
      </w:r>
      <w:r w:rsidR="002A346C" w:rsidRPr="002A346C">
        <w:t xml:space="preserve"> </w:t>
      </w:r>
      <w:r w:rsidR="002A346C">
        <w:t xml:space="preserve">que tinha apresentado queda em 2016, voltou a crescer em 2017, atingindo 10 </w:t>
      </w:r>
      <w:r w:rsidR="009829A2">
        <w:t>milhões de trabalhadores</w:t>
      </w:r>
      <w:r w:rsidR="002A346C">
        <w:t xml:space="preserve">, mas </w:t>
      </w:r>
      <w:r w:rsidR="009829A2">
        <w:t xml:space="preserve">ainda </w:t>
      </w:r>
      <w:r w:rsidR="002A346C">
        <w:t xml:space="preserve">ficando </w:t>
      </w:r>
      <w:r w:rsidR="009829A2">
        <w:t>abaixo do estimado em</w:t>
      </w:r>
      <w:r w:rsidR="002A346C">
        <w:t xml:space="preserve"> 2014</w:t>
      </w:r>
      <w:r w:rsidR="009829A2">
        <w:t xml:space="preserve"> (</w:t>
      </w:r>
      <w:r w:rsidR="002A346C">
        <w:t>10,3 milhões</w:t>
      </w:r>
      <w:r w:rsidR="009829A2">
        <w:t>)</w:t>
      </w:r>
      <w:r w:rsidR="002A346C">
        <w:t>.</w:t>
      </w:r>
    </w:p>
    <w:p w:rsidR="009829A2" w:rsidRDefault="009829A2" w:rsidP="008216DF">
      <w:pPr>
        <w:ind w:firstLine="709"/>
        <w:jc w:val="both"/>
      </w:pPr>
      <w:r>
        <w:t xml:space="preserve">Na </w:t>
      </w:r>
      <w:r w:rsidRPr="009829A2">
        <w:rPr>
          <w:b/>
          <w:u w:val="single"/>
        </w:rPr>
        <w:t>Administração pública, defesa, seguridade, educação, saúde humana e serviços sociais</w:t>
      </w:r>
      <w:r w:rsidR="004C1C1D">
        <w:rPr>
          <w:b/>
          <w:u w:val="single"/>
        </w:rPr>
        <w:t>,</w:t>
      </w:r>
      <w:r>
        <w:rPr>
          <w:b/>
        </w:rPr>
        <w:t xml:space="preserve"> </w:t>
      </w:r>
      <w:r>
        <w:t xml:space="preserve">havia 15,6 milhões de trabalhadores em 2017, apontando crescimento de cerca de 1 milhão em relação a 2012 (7,2%) e quase meio milhão em relação a 2014. </w:t>
      </w:r>
    </w:p>
    <w:p w:rsidR="009829A2" w:rsidRDefault="009829A2" w:rsidP="008216DF">
      <w:pPr>
        <w:ind w:firstLine="709"/>
        <w:jc w:val="both"/>
      </w:pPr>
      <w:proofErr w:type="gramStart"/>
      <w:r>
        <w:t xml:space="preserve">Nos </w:t>
      </w:r>
      <w:r w:rsidRPr="009829A2">
        <w:rPr>
          <w:b/>
          <w:u w:val="single"/>
        </w:rPr>
        <w:t>Outros</w:t>
      </w:r>
      <w:proofErr w:type="gramEnd"/>
      <w:r w:rsidRPr="009829A2">
        <w:rPr>
          <w:b/>
          <w:u w:val="single"/>
        </w:rPr>
        <w:t xml:space="preserve"> serviços</w:t>
      </w:r>
      <w:r>
        <w:t>, estavam inseridos em 2017 em torno de 4,5 milhões de trabalhadores, equivalente a 16,8% acima do observado em 2012, e 7</w:t>
      </w:r>
      <w:r w:rsidR="00786E7B">
        <w:t>,0</w:t>
      </w:r>
      <w:r>
        <w:t xml:space="preserve">% acima do registrado em 2014. O movimento </w:t>
      </w:r>
      <w:r w:rsidR="00B77087">
        <w:t>constante de alta neste grupamento se justifica</w:t>
      </w:r>
      <w:r w:rsidR="004C1C1D">
        <w:t>,</w:t>
      </w:r>
      <w:r w:rsidR="00B77087">
        <w:t xml:space="preserve"> principalmente</w:t>
      </w:r>
      <w:r w:rsidR="004C1C1D">
        <w:t>,</w:t>
      </w:r>
      <w:r w:rsidR="00B77087">
        <w:t xml:space="preserve"> </w:t>
      </w:r>
      <w:r w:rsidR="00786E7B">
        <w:t>por sua</w:t>
      </w:r>
      <w:r w:rsidR="00B77087">
        <w:t xml:space="preserve"> forte aderência a postos de trabalho voltados para informalidade.  </w:t>
      </w:r>
    </w:p>
    <w:p w:rsidR="00B77087" w:rsidRDefault="00B77087" w:rsidP="008216DF">
      <w:pPr>
        <w:ind w:firstLine="709"/>
        <w:jc w:val="both"/>
      </w:pPr>
    </w:p>
    <w:p w:rsidR="00B77087" w:rsidRDefault="00B77087" w:rsidP="00B77087">
      <w:pPr>
        <w:jc w:val="both"/>
        <w:rPr>
          <w:b/>
          <w:sz w:val="28"/>
        </w:rPr>
      </w:pPr>
      <w:r>
        <w:rPr>
          <w:b/>
          <w:sz w:val="28"/>
        </w:rPr>
        <w:t>Rendimento</w:t>
      </w:r>
      <w:r w:rsidRPr="001B7AE0">
        <w:rPr>
          <w:b/>
          <w:sz w:val="28"/>
        </w:rPr>
        <w:t>:</w:t>
      </w:r>
    </w:p>
    <w:p w:rsidR="00B77087" w:rsidRPr="00B77087" w:rsidRDefault="00B77087" w:rsidP="00B77087">
      <w:pPr>
        <w:ind w:firstLine="708"/>
        <w:jc w:val="both"/>
      </w:pPr>
      <w:r w:rsidRPr="00B77087">
        <w:t xml:space="preserve">O </w:t>
      </w:r>
      <w:r w:rsidRPr="00B77087">
        <w:rPr>
          <w:b/>
        </w:rPr>
        <w:t>Rendimento médio</w:t>
      </w:r>
      <w:r>
        <w:rPr>
          <w:b/>
        </w:rPr>
        <w:t xml:space="preserve"> real </w:t>
      </w:r>
      <w:r w:rsidRPr="00B77087">
        <w:rPr>
          <w:b/>
        </w:rPr>
        <w:t xml:space="preserve">de todos os trabalhos </w:t>
      </w:r>
      <w:r w:rsidR="008B71AC">
        <w:rPr>
          <w:b/>
        </w:rPr>
        <w:t xml:space="preserve">habitualmente recebido </w:t>
      </w:r>
      <w:r>
        <w:rPr>
          <w:b/>
        </w:rPr>
        <w:t>p</w:t>
      </w:r>
      <w:r w:rsidRPr="00B77087">
        <w:rPr>
          <w:b/>
        </w:rPr>
        <w:t>elas pessoas com rendimento de trabalho</w:t>
      </w:r>
      <w:r w:rsidR="004C1C1D">
        <w:rPr>
          <w:b/>
        </w:rPr>
        <w:t>,</w:t>
      </w:r>
      <w:r w:rsidRPr="00B77087">
        <w:t xml:space="preserve"> foi estimado em </w:t>
      </w:r>
      <w:r>
        <w:t>2.141 reais</w:t>
      </w:r>
      <w:r w:rsidR="008B71AC">
        <w:t xml:space="preserve">, </w:t>
      </w:r>
      <w:r>
        <w:t>apresent</w:t>
      </w:r>
      <w:r w:rsidR="004C1C1D">
        <w:t xml:space="preserve">ando </w:t>
      </w:r>
      <w:r w:rsidRPr="00B77087">
        <w:t>alta em relação a 201</w:t>
      </w:r>
      <w:r>
        <w:t>6</w:t>
      </w:r>
      <w:r w:rsidR="008B71AC">
        <w:t xml:space="preserve"> (2,4%)</w:t>
      </w:r>
      <w:r>
        <w:t xml:space="preserve">. Na comparação com 2012 </w:t>
      </w:r>
      <w:r w:rsidR="008B71AC">
        <w:t xml:space="preserve">foi </w:t>
      </w:r>
      <w:r w:rsidR="004C1C1D">
        <w:t xml:space="preserve">registrado </w:t>
      </w:r>
      <w:r w:rsidR="00786E7B">
        <w:t>aumento</w:t>
      </w:r>
      <w:r>
        <w:t xml:space="preserve"> de </w:t>
      </w:r>
      <w:r w:rsidR="008B71AC">
        <w:t>4,4%</w:t>
      </w:r>
      <w:r w:rsidR="004C1C1D">
        <w:t xml:space="preserve"> nesta estimativa</w:t>
      </w:r>
      <w:r w:rsidR="008B71AC">
        <w:t>. E</w:t>
      </w:r>
      <w:r>
        <w:t>ntretanto</w:t>
      </w:r>
      <w:r w:rsidR="004C1C1D">
        <w:t>,</w:t>
      </w:r>
      <w:r>
        <w:t xml:space="preserve"> em relação a 2014 o quadro foi de estabilidade.</w:t>
      </w:r>
    </w:p>
    <w:p w:rsidR="008B71AC" w:rsidRDefault="008B71AC" w:rsidP="008B71AC">
      <w:pPr>
        <w:jc w:val="both"/>
        <w:rPr>
          <w:b/>
          <w:sz w:val="28"/>
        </w:rPr>
      </w:pPr>
      <w:r>
        <w:rPr>
          <w:b/>
          <w:sz w:val="28"/>
        </w:rPr>
        <w:t>Massa de Rendimento</w:t>
      </w:r>
      <w:r w:rsidRPr="001B7AE0">
        <w:rPr>
          <w:b/>
          <w:sz w:val="28"/>
        </w:rPr>
        <w:t>:</w:t>
      </w:r>
    </w:p>
    <w:p w:rsidR="008B71AC" w:rsidRPr="00B77087" w:rsidRDefault="008B71AC" w:rsidP="008B71AC">
      <w:pPr>
        <w:ind w:firstLine="708"/>
        <w:jc w:val="both"/>
      </w:pPr>
      <w:r>
        <w:t xml:space="preserve">A </w:t>
      </w:r>
      <w:r w:rsidRPr="008B71AC">
        <w:rPr>
          <w:b/>
        </w:rPr>
        <w:t>Massa de rendimento</w:t>
      </w:r>
      <w:r w:rsidRPr="00B77087">
        <w:rPr>
          <w:b/>
        </w:rPr>
        <w:t xml:space="preserve"> médio</w:t>
      </w:r>
      <w:r>
        <w:rPr>
          <w:b/>
        </w:rPr>
        <w:t xml:space="preserve"> real </w:t>
      </w:r>
      <w:r w:rsidRPr="00B77087">
        <w:rPr>
          <w:b/>
        </w:rPr>
        <w:t xml:space="preserve">de todos os trabalhos </w:t>
      </w:r>
      <w:r>
        <w:rPr>
          <w:b/>
        </w:rPr>
        <w:t>habitualmente recebido p</w:t>
      </w:r>
      <w:r w:rsidRPr="00B77087">
        <w:rPr>
          <w:b/>
        </w:rPr>
        <w:t>elas pessoas com rendimento de trabalho</w:t>
      </w:r>
      <w:r w:rsidR="004C1C1D">
        <w:rPr>
          <w:b/>
        </w:rPr>
        <w:t>,</w:t>
      </w:r>
      <w:r w:rsidRPr="00B77087">
        <w:t xml:space="preserve"> foi </w:t>
      </w:r>
      <w:r w:rsidR="004C1C1D" w:rsidRPr="00B77087">
        <w:t>estimad</w:t>
      </w:r>
      <w:r w:rsidR="004C1C1D">
        <w:t>a</w:t>
      </w:r>
      <w:r w:rsidRPr="00B77087">
        <w:t xml:space="preserve"> em </w:t>
      </w:r>
      <w:r w:rsidR="00D079BB">
        <w:t>189</w:t>
      </w:r>
      <w:r>
        <w:t>.155 bilhões de reais, apresentando alta</w:t>
      </w:r>
      <w:r w:rsidRPr="00B77087">
        <w:t xml:space="preserve"> em relação a 201</w:t>
      </w:r>
      <w:r>
        <w:t>6 (2,6%). Na comparação com 2012 foi registrado avanço de 6,8%</w:t>
      </w:r>
      <w:r w:rsidR="004C1C1D">
        <w:t xml:space="preserve"> nesta estimativa</w:t>
      </w:r>
      <w:r>
        <w:t>. Entretanto</w:t>
      </w:r>
      <w:r w:rsidR="004C1C1D">
        <w:t>,</w:t>
      </w:r>
      <w:r>
        <w:t xml:space="preserve"> em relação a 2014 o quadro foi de queda (-0,9%).</w:t>
      </w:r>
    </w:p>
    <w:p w:rsidR="008B71AC" w:rsidRPr="00B77087" w:rsidRDefault="008B71AC" w:rsidP="008B71AC">
      <w:pPr>
        <w:jc w:val="both"/>
        <w:rPr>
          <w:b/>
        </w:rPr>
      </w:pPr>
    </w:p>
    <w:p w:rsidR="00B77087" w:rsidRPr="00B77087" w:rsidRDefault="00B77087" w:rsidP="00B77087">
      <w:pPr>
        <w:jc w:val="both"/>
        <w:rPr>
          <w:b/>
        </w:rPr>
      </w:pPr>
    </w:p>
    <w:p w:rsidR="00B77087" w:rsidRDefault="00B77087" w:rsidP="008216DF">
      <w:pPr>
        <w:ind w:firstLine="709"/>
        <w:jc w:val="both"/>
      </w:pPr>
    </w:p>
    <w:p w:rsidR="002A346C" w:rsidRDefault="002A346C" w:rsidP="008216DF">
      <w:pPr>
        <w:ind w:firstLine="709"/>
        <w:jc w:val="both"/>
      </w:pPr>
    </w:p>
    <w:p w:rsidR="002A346C" w:rsidRDefault="0089400B" w:rsidP="008216DF">
      <w:pPr>
        <w:ind w:firstLine="709"/>
        <w:jc w:val="both"/>
      </w:pPr>
      <w:r w:rsidRPr="0089400B">
        <w:rPr>
          <w:noProof/>
        </w:rPr>
        <w:drawing>
          <wp:inline distT="0" distB="0" distL="0" distR="0">
            <wp:extent cx="6390640" cy="5445802"/>
            <wp:effectExtent l="0" t="0" r="0" b="254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44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0B" w:rsidRDefault="0089400B" w:rsidP="008216DF">
      <w:pPr>
        <w:ind w:firstLine="709"/>
        <w:jc w:val="both"/>
      </w:pPr>
    </w:p>
    <w:p w:rsidR="0089400B" w:rsidRDefault="0089400B" w:rsidP="008216DF">
      <w:pPr>
        <w:ind w:firstLine="709"/>
        <w:jc w:val="both"/>
      </w:pPr>
      <w:r w:rsidRPr="0089400B">
        <w:rPr>
          <w:noProof/>
        </w:rPr>
        <w:lastRenderedPageBreak/>
        <w:drawing>
          <wp:inline distT="0" distB="0" distL="0" distR="0">
            <wp:extent cx="6390640" cy="3433874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4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0B" w:rsidRDefault="0089400B" w:rsidP="008216DF">
      <w:pPr>
        <w:ind w:firstLine="709"/>
        <w:jc w:val="both"/>
      </w:pPr>
    </w:p>
    <w:p w:rsidR="0089400B" w:rsidRDefault="00432F25" w:rsidP="008216DF">
      <w:pPr>
        <w:ind w:firstLine="709"/>
        <w:jc w:val="both"/>
      </w:pPr>
      <w:r w:rsidRPr="00432F25">
        <w:rPr>
          <w:noProof/>
        </w:rPr>
        <w:lastRenderedPageBreak/>
        <w:drawing>
          <wp:inline distT="0" distB="0" distL="0" distR="0">
            <wp:extent cx="6390640" cy="7617573"/>
            <wp:effectExtent l="0" t="0" r="0" b="254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6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00B" w:rsidRDefault="0089400B" w:rsidP="008216DF">
      <w:pPr>
        <w:ind w:firstLine="709"/>
        <w:jc w:val="both"/>
      </w:pPr>
    </w:p>
    <w:p w:rsidR="0089400B" w:rsidRDefault="0089400B" w:rsidP="008216DF">
      <w:pPr>
        <w:ind w:firstLine="709"/>
        <w:jc w:val="both"/>
      </w:pPr>
    </w:p>
    <w:p w:rsidR="00855698" w:rsidRDefault="00F62354" w:rsidP="008216DF">
      <w:pPr>
        <w:ind w:firstLine="709"/>
        <w:jc w:val="both"/>
      </w:pPr>
      <w:r w:rsidRPr="00F62354">
        <w:rPr>
          <w:noProof/>
        </w:rPr>
        <w:lastRenderedPageBreak/>
        <w:drawing>
          <wp:inline distT="0" distB="0" distL="0" distR="0">
            <wp:extent cx="6390640" cy="8725924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2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6DF" w:rsidRDefault="008216DF" w:rsidP="00B60243">
      <w:pPr>
        <w:ind w:firstLine="709"/>
        <w:jc w:val="both"/>
      </w:pPr>
    </w:p>
    <w:p w:rsidR="00F62354" w:rsidRDefault="00F62354" w:rsidP="00B60243">
      <w:pPr>
        <w:ind w:firstLine="709"/>
        <w:jc w:val="both"/>
      </w:pPr>
    </w:p>
    <w:p w:rsidR="00F62354" w:rsidRDefault="00F62354" w:rsidP="00B60243">
      <w:pPr>
        <w:ind w:firstLine="709"/>
        <w:jc w:val="both"/>
      </w:pPr>
      <w:r w:rsidRPr="00F62354">
        <w:rPr>
          <w:noProof/>
        </w:rPr>
        <w:drawing>
          <wp:inline distT="0" distB="0" distL="0" distR="0">
            <wp:extent cx="6390640" cy="5940021"/>
            <wp:effectExtent l="0" t="0" r="0" b="381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94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FC" w:rsidRDefault="008227FC" w:rsidP="00B60243">
      <w:pPr>
        <w:ind w:firstLine="709"/>
        <w:jc w:val="both"/>
      </w:pPr>
    </w:p>
    <w:p w:rsidR="006231B8" w:rsidRDefault="006231B8" w:rsidP="00B60243">
      <w:pPr>
        <w:ind w:firstLine="709"/>
        <w:jc w:val="both"/>
      </w:pPr>
    </w:p>
    <w:p w:rsidR="006231B8" w:rsidRDefault="006231B8" w:rsidP="00B60243">
      <w:pPr>
        <w:ind w:firstLine="709"/>
        <w:jc w:val="both"/>
      </w:pPr>
    </w:p>
    <w:p w:rsidR="001C6E67" w:rsidRDefault="001C6E67" w:rsidP="00667DBF">
      <w:pPr>
        <w:ind w:firstLine="709"/>
        <w:jc w:val="both"/>
      </w:pPr>
    </w:p>
    <w:p w:rsidR="001C6E67" w:rsidRDefault="001C6E67" w:rsidP="00667DBF">
      <w:pPr>
        <w:ind w:firstLine="709"/>
        <w:jc w:val="both"/>
      </w:pPr>
    </w:p>
    <w:p w:rsidR="001C6E67" w:rsidRDefault="001C6E67" w:rsidP="00667DBF">
      <w:pPr>
        <w:ind w:firstLine="709"/>
        <w:jc w:val="both"/>
      </w:pPr>
    </w:p>
    <w:p w:rsidR="006B3825" w:rsidRDefault="006B3825" w:rsidP="00667DBF">
      <w:pPr>
        <w:ind w:firstLine="709"/>
        <w:jc w:val="both"/>
      </w:pPr>
    </w:p>
    <w:p w:rsidR="006B3825" w:rsidRDefault="006B3825" w:rsidP="00667DBF">
      <w:pPr>
        <w:ind w:firstLine="709"/>
        <w:jc w:val="both"/>
      </w:pPr>
    </w:p>
    <w:p w:rsidR="006B3825" w:rsidRDefault="00432F25" w:rsidP="00667DBF">
      <w:pPr>
        <w:ind w:firstLine="709"/>
        <w:jc w:val="both"/>
      </w:pPr>
      <w:r w:rsidRPr="00432F25">
        <w:rPr>
          <w:noProof/>
        </w:rPr>
        <w:lastRenderedPageBreak/>
        <w:drawing>
          <wp:inline distT="0" distB="0" distL="0" distR="0">
            <wp:extent cx="6390640" cy="10128216"/>
            <wp:effectExtent l="0" t="0" r="0" b="698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012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25" w:rsidRDefault="00432F25" w:rsidP="00667DBF">
      <w:pPr>
        <w:ind w:firstLine="709"/>
        <w:jc w:val="both"/>
      </w:pPr>
      <w:r w:rsidRPr="00432F25">
        <w:rPr>
          <w:noProof/>
        </w:rPr>
        <w:lastRenderedPageBreak/>
        <w:drawing>
          <wp:inline distT="0" distB="0" distL="0" distR="0">
            <wp:extent cx="6390640" cy="9452900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4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67" w:rsidRDefault="00432F25" w:rsidP="00667DBF">
      <w:pPr>
        <w:ind w:firstLine="709"/>
        <w:jc w:val="both"/>
      </w:pPr>
      <w:r w:rsidRPr="00432F25">
        <w:rPr>
          <w:noProof/>
        </w:rPr>
        <w:lastRenderedPageBreak/>
        <w:drawing>
          <wp:inline distT="0" distB="0" distL="0" distR="0">
            <wp:extent cx="6390640" cy="4095259"/>
            <wp:effectExtent l="0" t="0" r="0" b="635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09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85" w:rsidRDefault="00FE4A85" w:rsidP="00667DBF">
      <w:pPr>
        <w:ind w:firstLine="709"/>
        <w:jc w:val="both"/>
      </w:pPr>
    </w:p>
    <w:p w:rsidR="00A70F1E" w:rsidRDefault="00A70F1E" w:rsidP="00022BEE">
      <w:pPr>
        <w:jc w:val="center"/>
      </w:pPr>
    </w:p>
    <w:p w:rsidR="00022BEE" w:rsidRDefault="00022BEE" w:rsidP="00022BEE">
      <w:pPr>
        <w:jc w:val="center"/>
      </w:pPr>
      <w:r>
        <w:t xml:space="preserve">Rio de Janeiro, 31 de janeiro de </w:t>
      </w:r>
      <w:r w:rsidR="006B3825">
        <w:t>2018</w:t>
      </w:r>
      <w:r>
        <w:t>.</w:t>
      </w:r>
    </w:p>
    <w:sectPr w:rsidR="00022BEE" w:rsidSect="0089400B">
      <w:headerReference w:type="default" r:id="rId19"/>
      <w:pgSz w:w="11906" w:h="16838"/>
      <w:pgMar w:top="1134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00" w:rsidRDefault="00A91500" w:rsidP="00B2424C">
      <w:pPr>
        <w:spacing w:after="0" w:line="240" w:lineRule="auto"/>
      </w:pPr>
      <w:r>
        <w:separator/>
      </w:r>
    </w:p>
  </w:endnote>
  <w:endnote w:type="continuationSeparator" w:id="0">
    <w:p w:rsidR="00A91500" w:rsidRDefault="00A91500" w:rsidP="00B2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6BD" w:rsidRDefault="002966BD">
    <w:pPr>
      <w:pStyle w:val="Rodap"/>
      <w:jc w:val="center"/>
    </w:pPr>
  </w:p>
  <w:p w:rsidR="002966BD" w:rsidRDefault="002966BD"/>
  <w:p w:rsidR="002966BD" w:rsidRDefault="002966BD"/>
  <w:p w:rsidR="002966BD" w:rsidRDefault="002966BD"/>
  <w:p w:rsidR="002966BD" w:rsidRDefault="002966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00" w:rsidRDefault="00A91500" w:rsidP="00B2424C">
      <w:pPr>
        <w:spacing w:after="0" w:line="240" w:lineRule="auto"/>
      </w:pPr>
      <w:r>
        <w:separator/>
      </w:r>
    </w:p>
  </w:footnote>
  <w:footnote w:type="continuationSeparator" w:id="0">
    <w:p w:rsidR="00A91500" w:rsidRDefault="00A91500" w:rsidP="00B2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24C" w:rsidRDefault="00B2424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167966</wp:posOffset>
          </wp:positionH>
          <wp:positionV relativeFrom="paragraph">
            <wp:posOffset>-289165</wp:posOffset>
          </wp:positionV>
          <wp:extent cx="1199515" cy="475615"/>
          <wp:effectExtent l="0" t="0" r="635" b="635"/>
          <wp:wrapThrough wrapText="bothSides">
            <wp:wrapPolygon edited="0">
              <wp:start x="0" y="0"/>
              <wp:lineTo x="0" y="20764"/>
              <wp:lineTo x="21268" y="20764"/>
              <wp:lineTo x="21268" y="0"/>
              <wp:lineTo x="0" y="0"/>
            </wp:wrapPolygon>
          </wp:wrapThrough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6"/>
    <w:rsid w:val="00015873"/>
    <w:rsid w:val="00022BEE"/>
    <w:rsid w:val="0002471A"/>
    <w:rsid w:val="00041B51"/>
    <w:rsid w:val="00050C8E"/>
    <w:rsid w:val="00062DDF"/>
    <w:rsid w:val="000806C8"/>
    <w:rsid w:val="00082542"/>
    <w:rsid w:val="00087B20"/>
    <w:rsid w:val="000925B7"/>
    <w:rsid w:val="000B7B26"/>
    <w:rsid w:val="000C5CBB"/>
    <w:rsid w:val="000D7C91"/>
    <w:rsid w:val="00141CFB"/>
    <w:rsid w:val="0014214F"/>
    <w:rsid w:val="00145206"/>
    <w:rsid w:val="0015745A"/>
    <w:rsid w:val="00183720"/>
    <w:rsid w:val="001951FA"/>
    <w:rsid w:val="001B2271"/>
    <w:rsid w:val="001B7AE0"/>
    <w:rsid w:val="001C6E67"/>
    <w:rsid w:val="001D6261"/>
    <w:rsid w:val="001E4F90"/>
    <w:rsid w:val="00255149"/>
    <w:rsid w:val="00295872"/>
    <w:rsid w:val="002966BD"/>
    <w:rsid w:val="002A346C"/>
    <w:rsid w:val="00306ACD"/>
    <w:rsid w:val="0031630E"/>
    <w:rsid w:val="0035200A"/>
    <w:rsid w:val="003A0EBF"/>
    <w:rsid w:val="003A6886"/>
    <w:rsid w:val="003B1CED"/>
    <w:rsid w:val="003F10B6"/>
    <w:rsid w:val="003F2F78"/>
    <w:rsid w:val="0042291E"/>
    <w:rsid w:val="00427F22"/>
    <w:rsid w:val="00432F25"/>
    <w:rsid w:val="004503A7"/>
    <w:rsid w:val="004619F6"/>
    <w:rsid w:val="00497170"/>
    <w:rsid w:val="004A48A1"/>
    <w:rsid w:val="004B51A8"/>
    <w:rsid w:val="004B74C8"/>
    <w:rsid w:val="004C0CC8"/>
    <w:rsid w:val="004C1C1D"/>
    <w:rsid w:val="004D02E9"/>
    <w:rsid w:val="004E618D"/>
    <w:rsid w:val="00502A9B"/>
    <w:rsid w:val="00504894"/>
    <w:rsid w:val="005066D0"/>
    <w:rsid w:val="00510436"/>
    <w:rsid w:val="00511FC9"/>
    <w:rsid w:val="00530E66"/>
    <w:rsid w:val="005442A9"/>
    <w:rsid w:val="0055091F"/>
    <w:rsid w:val="005C5EEF"/>
    <w:rsid w:val="005D55D2"/>
    <w:rsid w:val="005E0490"/>
    <w:rsid w:val="005F6A86"/>
    <w:rsid w:val="006201E6"/>
    <w:rsid w:val="00621155"/>
    <w:rsid w:val="006231B8"/>
    <w:rsid w:val="00667DBF"/>
    <w:rsid w:val="006A1098"/>
    <w:rsid w:val="006B15F0"/>
    <w:rsid w:val="006B1A71"/>
    <w:rsid w:val="006B3825"/>
    <w:rsid w:val="006B7867"/>
    <w:rsid w:val="006C02E8"/>
    <w:rsid w:val="006E04E4"/>
    <w:rsid w:val="006F3129"/>
    <w:rsid w:val="00702451"/>
    <w:rsid w:val="007142AC"/>
    <w:rsid w:val="00720476"/>
    <w:rsid w:val="0076647A"/>
    <w:rsid w:val="00770871"/>
    <w:rsid w:val="00786E7B"/>
    <w:rsid w:val="00791141"/>
    <w:rsid w:val="007D0B65"/>
    <w:rsid w:val="007D1F81"/>
    <w:rsid w:val="007D4E93"/>
    <w:rsid w:val="007F3990"/>
    <w:rsid w:val="00800CD4"/>
    <w:rsid w:val="008020BF"/>
    <w:rsid w:val="00807B09"/>
    <w:rsid w:val="008216DF"/>
    <w:rsid w:val="008227FC"/>
    <w:rsid w:val="008375F8"/>
    <w:rsid w:val="00855698"/>
    <w:rsid w:val="008679B8"/>
    <w:rsid w:val="0088691F"/>
    <w:rsid w:val="0089400B"/>
    <w:rsid w:val="008B1C59"/>
    <w:rsid w:val="008B71AC"/>
    <w:rsid w:val="008C2E4D"/>
    <w:rsid w:val="008C7B52"/>
    <w:rsid w:val="00924F40"/>
    <w:rsid w:val="00940A98"/>
    <w:rsid w:val="00946B61"/>
    <w:rsid w:val="00951824"/>
    <w:rsid w:val="009521B3"/>
    <w:rsid w:val="00952FF2"/>
    <w:rsid w:val="009829A2"/>
    <w:rsid w:val="00982C78"/>
    <w:rsid w:val="009D08FE"/>
    <w:rsid w:val="009D2381"/>
    <w:rsid w:val="009D52C3"/>
    <w:rsid w:val="009F6DBA"/>
    <w:rsid w:val="00A50FF9"/>
    <w:rsid w:val="00A65052"/>
    <w:rsid w:val="00A70F1E"/>
    <w:rsid w:val="00A91500"/>
    <w:rsid w:val="00AD00FA"/>
    <w:rsid w:val="00AD5F02"/>
    <w:rsid w:val="00AE4BD9"/>
    <w:rsid w:val="00AF00DC"/>
    <w:rsid w:val="00B0084A"/>
    <w:rsid w:val="00B2424C"/>
    <w:rsid w:val="00B3406A"/>
    <w:rsid w:val="00B424B4"/>
    <w:rsid w:val="00B47BD0"/>
    <w:rsid w:val="00B60243"/>
    <w:rsid w:val="00B75D6A"/>
    <w:rsid w:val="00B77087"/>
    <w:rsid w:val="00B8113B"/>
    <w:rsid w:val="00B81C4E"/>
    <w:rsid w:val="00BB39EA"/>
    <w:rsid w:val="00BD1A8A"/>
    <w:rsid w:val="00BE195F"/>
    <w:rsid w:val="00C06672"/>
    <w:rsid w:val="00C150B4"/>
    <w:rsid w:val="00C238BB"/>
    <w:rsid w:val="00C36BEF"/>
    <w:rsid w:val="00C60EF5"/>
    <w:rsid w:val="00C77C66"/>
    <w:rsid w:val="00CD2518"/>
    <w:rsid w:val="00CD51F0"/>
    <w:rsid w:val="00CE3740"/>
    <w:rsid w:val="00CE605E"/>
    <w:rsid w:val="00D01B18"/>
    <w:rsid w:val="00D0417B"/>
    <w:rsid w:val="00D079BB"/>
    <w:rsid w:val="00D479E9"/>
    <w:rsid w:val="00D651E7"/>
    <w:rsid w:val="00DA03E1"/>
    <w:rsid w:val="00DC2D82"/>
    <w:rsid w:val="00DE64B0"/>
    <w:rsid w:val="00E14609"/>
    <w:rsid w:val="00E215A3"/>
    <w:rsid w:val="00E318AE"/>
    <w:rsid w:val="00E378E8"/>
    <w:rsid w:val="00E46061"/>
    <w:rsid w:val="00E6763E"/>
    <w:rsid w:val="00ED0BDD"/>
    <w:rsid w:val="00EE4D25"/>
    <w:rsid w:val="00EF0907"/>
    <w:rsid w:val="00F62354"/>
    <w:rsid w:val="00F630A5"/>
    <w:rsid w:val="00F833E4"/>
    <w:rsid w:val="00F97ADD"/>
    <w:rsid w:val="00FC7172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68F3"/>
  <w15:chartTrackingRefBased/>
  <w15:docId w15:val="{81313FF4-B1BF-4129-8487-C11BD39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uiPriority w:val="99"/>
    <w:qFormat/>
    <w:rsid w:val="002966BD"/>
    <w:pPr>
      <w:keepNext/>
      <w:numPr>
        <w:numId w:val="1"/>
      </w:numPr>
      <w:suppressAutoHyphens/>
      <w:spacing w:after="0" w:line="240" w:lineRule="auto"/>
      <w:outlineLvl w:val="0"/>
    </w:pPr>
    <w:rPr>
      <w:rFonts w:ascii="Univers (W1)" w:eastAsia="Arial Unicode MS" w:hAnsi="Univers (W1)" w:cs="Times New Roman"/>
      <w:sz w:val="24"/>
      <w:szCs w:val="20"/>
      <w:lang w:val="x-none" w:eastAsia="zh-CN"/>
    </w:rPr>
  </w:style>
  <w:style w:type="paragraph" w:styleId="Ttulo2">
    <w:name w:val="heading 2"/>
    <w:basedOn w:val="Normal"/>
    <w:next w:val="Normal"/>
    <w:link w:val="Ttulo2Char"/>
    <w:uiPriority w:val="99"/>
    <w:qFormat/>
    <w:rsid w:val="002966BD"/>
    <w:pPr>
      <w:keepNext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Univers (W1)" w:eastAsia="Arial Unicode MS" w:hAnsi="Univers (W1)" w:cs="Times New Roman"/>
      <w:color w:val="0000FF"/>
      <w:sz w:val="24"/>
      <w:szCs w:val="20"/>
      <w:lang w:val="x-none" w:eastAsia="zh-CN"/>
    </w:rPr>
  </w:style>
  <w:style w:type="paragraph" w:styleId="Ttulo3">
    <w:name w:val="heading 3"/>
    <w:basedOn w:val="Normal"/>
    <w:next w:val="Normal"/>
    <w:link w:val="Ttulo3Char"/>
    <w:uiPriority w:val="99"/>
    <w:qFormat/>
    <w:rsid w:val="002966BD"/>
    <w:pPr>
      <w:keepNext/>
      <w:numPr>
        <w:ilvl w:val="2"/>
        <w:numId w:val="1"/>
      </w:numPr>
      <w:suppressAutoHyphens/>
      <w:spacing w:after="0" w:line="360" w:lineRule="auto"/>
      <w:jc w:val="both"/>
      <w:outlineLvl w:val="2"/>
    </w:pPr>
    <w:rPr>
      <w:rFonts w:ascii="Univers (W1)" w:eastAsia="Times New Roman" w:hAnsi="Univers (W1)" w:cs="Times New Roman"/>
      <w:color w:val="0000FF"/>
      <w:sz w:val="24"/>
      <w:szCs w:val="20"/>
      <w:lang w:val="x-none" w:eastAsia="zh-CN"/>
    </w:rPr>
  </w:style>
  <w:style w:type="paragraph" w:styleId="Ttulo4">
    <w:name w:val="heading 4"/>
    <w:basedOn w:val="Normal"/>
    <w:next w:val="Normal"/>
    <w:link w:val="Ttulo4Char"/>
    <w:uiPriority w:val="99"/>
    <w:qFormat/>
    <w:rsid w:val="002966BD"/>
    <w:pPr>
      <w:keepNext/>
      <w:numPr>
        <w:ilvl w:val="3"/>
        <w:numId w:val="1"/>
      </w:numPr>
      <w:suppressAutoHyphens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val="x-none" w:eastAsia="zh-CN"/>
    </w:rPr>
  </w:style>
  <w:style w:type="paragraph" w:styleId="Ttulo5">
    <w:name w:val="heading 5"/>
    <w:basedOn w:val="Normal"/>
    <w:next w:val="Normal"/>
    <w:link w:val="Ttulo5Char"/>
    <w:uiPriority w:val="99"/>
    <w:qFormat/>
    <w:rsid w:val="002966BD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Ttulo6">
    <w:name w:val="heading 6"/>
    <w:basedOn w:val="Normal"/>
    <w:next w:val="Normal"/>
    <w:link w:val="Ttulo6Char"/>
    <w:uiPriority w:val="99"/>
    <w:qFormat/>
    <w:rsid w:val="002966BD"/>
    <w:pPr>
      <w:keepNext/>
      <w:numPr>
        <w:ilvl w:val="5"/>
        <w:numId w:val="1"/>
      </w:numPr>
      <w:suppressAutoHyphens/>
      <w:spacing w:after="0" w:line="240" w:lineRule="auto"/>
      <w:ind w:left="0" w:firstLine="425"/>
      <w:outlineLvl w:val="5"/>
    </w:pPr>
    <w:rPr>
      <w:rFonts w:ascii="Arial" w:eastAsia="Times New Roman" w:hAnsi="Arial" w:cs="Times New Roman"/>
      <w:b/>
      <w:color w:val="000000"/>
      <w:sz w:val="24"/>
      <w:szCs w:val="20"/>
      <w:lang w:val="x-none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2966BD"/>
    <w:pPr>
      <w:keepNext/>
      <w:numPr>
        <w:ilvl w:val="6"/>
        <w:numId w:val="1"/>
      </w:numPr>
      <w:suppressAutoHyphens/>
      <w:spacing w:before="160" w:after="0" w:line="240" w:lineRule="auto"/>
      <w:outlineLvl w:val="6"/>
    </w:pPr>
    <w:rPr>
      <w:rFonts w:ascii="Arial" w:eastAsia="Times New Roman" w:hAnsi="Arial" w:cs="Times New Roman"/>
      <w:b/>
      <w:color w:val="000000"/>
      <w:position w:val="2"/>
      <w:sz w:val="24"/>
      <w:szCs w:val="20"/>
      <w:lang w:val="x-none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2966BD"/>
    <w:pPr>
      <w:keepNext/>
      <w:numPr>
        <w:ilvl w:val="7"/>
        <w:numId w:val="1"/>
      </w:numPr>
      <w:suppressAutoHyphens/>
      <w:spacing w:after="0" w:line="240" w:lineRule="auto"/>
      <w:ind w:left="0" w:firstLine="425"/>
      <w:outlineLvl w:val="7"/>
    </w:pPr>
    <w:rPr>
      <w:rFonts w:ascii="Times New Roman" w:eastAsia="Times New Roman" w:hAnsi="Times New Roman" w:cs="Times New Roman"/>
      <w:b/>
      <w:color w:val="000000"/>
      <w:sz w:val="14"/>
      <w:szCs w:val="20"/>
      <w:lang w:val="x-none" w:eastAsia="zh-CN"/>
    </w:rPr>
  </w:style>
  <w:style w:type="paragraph" w:styleId="Ttulo9">
    <w:name w:val="heading 9"/>
    <w:basedOn w:val="Normal"/>
    <w:next w:val="Normal"/>
    <w:link w:val="Ttulo9Char"/>
    <w:uiPriority w:val="99"/>
    <w:qFormat/>
    <w:rsid w:val="002966BD"/>
    <w:pPr>
      <w:keepNext/>
      <w:numPr>
        <w:ilvl w:val="8"/>
        <w:numId w:val="1"/>
      </w:numPr>
      <w:suppressAutoHyphens/>
      <w:spacing w:after="0" w:line="240" w:lineRule="auto"/>
      <w:ind w:left="0" w:firstLine="425"/>
      <w:outlineLvl w:val="8"/>
    </w:pPr>
    <w:rPr>
      <w:rFonts w:ascii="Arial" w:eastAsia="Times New Roman" w:hAnsi="Arial" w:cs="Times New Roman"/>
      <w:color w:val="000000"/>
      <w:sz w:val="24"/>
      <w:szCs w:val="20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24C"/>
  </w:style>
  <w:style w:type="paragraph" w:styleId="Rodap">
    <w:name w:val="footer"/>
    <w:basedOn w:val="Normal"/>
    <w:link w:val="RodapChar"/>
    <w:unhideWhenUsed/>
    <w:rsid w:val="00B24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24C"/>
  </w:style>
  <w:style w:type="paragraph" w:styleId="Textodebalo">
    <w:name w:val="Balloon Text"/>
    <w:basedOn w:val="Normal"/>
    <w:link w:val="TextodebaloChar"/>
    <w:unhideWhenUsed/>
    <w:rsid w:val="00ED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BD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uiPriority w:val="9"/>
    <w:rsid w:val="00296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2966BD"/>
    <w:rPr>
      <w:rFonts w:ascii="Univers (W1)" w:eastAsia="Arial Unicode MS" w:hAnsi="Univers (W1)" w:cs="Times New Roman"/>
      <w:color w:val="0000FF"/>
      <w:sz w:val="24"/>
      <w:szCs w:val="20"/>
      <w:lang w:val="x-none" w:eastAsia="zh-CN"/>
    </w:rPr>
  </w:style>
  <w:style w:type="character" w:customStyle="1" w:styleId="Ttulo3Char">
    <w:name w:val="Título 3 Char"/>
    <w:basedOn w:val="Fontepargpadro"/>
    <w:link w:val="Ttulo3"/>
    <w:uiPriority w:val="99"/>
    <w:rsid w:val="002966BD"/>
    <w:rPr>
      <w:rFonts w:ascii="Univers (W1)" w:eastAsia="Times New Roman" w:hAnsi="Univers (W1)" w:cs="Times New Roman"/>
      <w:color w:val="0000FF"/>
      <w:sz w:val="24"/>
      <w:szCs w:val="20"/>
      <w:lang w:val="x-none" w:eastAsia="zh-CN"/>
    </w:rPr>
  </w:style>
  <w:style w:type="character" w:customStyle="1" w:styleId="Ttulo4Char">
    <w:name w:val="Título 4 Char"/>
    <w:basedOn w:val="Fontepargpadro"/>
    <w:link w:val="Ttulo4"/>
    <w:uiPriority w:val="99"/>
    <w:rsid w:val="002966BD"/>
    <w:rPr>
      <w:rFonts w:ascii="Times New Roman" w:eastAsia="Times New Roman" w:hAnsi="Times New Roman" w:cs="Times New Roman"/>
      <w:b/>
      <w:szCs w:val="20"/>
      <w:lang w:val="x-none" w:eastAsia="zh-CN"/>
    </w:rPr>
  </w:style>
  <w:style w:type="character" w:customStyle="1" w:styleId="Ttulo5Char">
    <w:name w:val="Título 5 Char"/>
    <w:basedOn w:val="Fontepargpadro"/>
    <w:link w:val="Ttulo5"/>
    <w:uiPriority w:val="99"/>
    <w:rsid w:val="002966B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Ttulo6Char">
    <w:name w:val="Título 6 Char"/>
    <w:basedOn w:val="Fontepargpadro"/>
    <w:link w:val="Ttulo6"/>
    <w:uiPriority w:val="99"/>
    <w:rsid w:val="002966BD"/>
    <w:rPr>
      <w:rFonts w:ascii="Arial" w:eastAsia="Times New Roman" w:hAnsi="Arial" w:cs="Times New Roman"/>
      <w:b/>
      <w:color w:val="000000"/>
      <w:sz w:val="24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uiPriority w:val="99"/>
    <w:rsid w:val="002966BD"/>
    <w:rPr>
      <w:rFonts w:ascii="Arial" w:eastAsia="Times New Roman" w:hAnsi="Arial" w:cs="Times New Roman"/>
      <w:b/>
      <w:color w:val="000000"/>
      <w:position w:val="2"/>
      <w:sz w:val="24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uiPriority w:val="99"/>
    <w:rsid w:val="002966BD"/>
    <w:rPr>
      <w:rFonts w:ascii="Times New Roman" w:eastAsia="Times New Roman" w:hAnsi="Times New Roman" w:cs="Times New Roman"/>
      <w:b/>
      <w:color w:val="000000"/>
      <w:sz w:val="14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uiPriority w:val="99"/>
    <w:rsid w:val="002966BD"/>
    <w:rPr>
      <w:rFonts w:ascii="Arial" w:eastAsia="Times New Roman" w:hAnsi="Arial" w:cs="Times New Roman"/>
      <w:color w:val="000000"/>
      <w:sz w:val="24"/>
      <w:szCs w:val="20"/>
      <w:lang w:val="x-none" w:eastAsia="zh-CN"/>
    </w:rPr>
  </w:style>
  <w:style w:type="paragraph" w:customStyle="1" w:styleId="Textoembloco2">
    <w:name w:val="Texto em bloco2"/>
    <w:basedOn w:val="Normal"/>
    <w:rsid w:val="002966BD"/>
    <w:pPr>
      <w:pBdr>
        <w:bottom w:val="single" w:sz="30" w:space="1" w:color="000000"/>
      </w:pBdr>
      <w:tabs>
        <w:tab w:val="right" w:leader="dot" w:pos="8222"/>
      </w:tabs>
      <w:suppressAutoHyphens/>
      <w:spacing w:after="0" w:line="240" w:lineRule="auto"/>
      <w:ind w:left="2552" w:right="2409"/>
      <w:jc w:val="center"/>
    </w:pPr>
    <w:rPr>
      <w:rFonts w:ascii="Univers" w:eastAsia="Times New Roman" w:hAnsi="Univers" w:cs="Univers"/>
      <w:position w:val="2"/>
      <w:sz w:val="28"/>
      <w:szCs w:val="20"/>
      <w:lang w:eastAsia="zh-CN"/>
    </w:rPr>
  </w:style>
  <w:style w:type="character" w:customStyle="1" w:styleId="RodapChar1">
    <w:name w:val="Rodapé Char1"/>
    <w:rsid w:val="002966BD"/>
    <w:rPr>
      <w:lang w:eastAsia="zh-CN"/>
    </w:rPr>
  </w:style>
  <w:style w:type="character" w:customStyle="1" w:styleId="TextodebaloChar1">
    <w:name w:val="Texto de balão Char1"/>
    <w:rsid w:val="002966BD"/>
    <w:rPr>
      <w:rFonts w:ascii="Tahoma" w:hAnsi="Tahoma" w:cs="Tahoma"/>
      <w:sz w:val="16"/>
      <w:szCs w:val="16"/>
      <w:lang w:eastAsia="zh-CN"/>
    </w:rPr>
  </w:style>
  <w:style w:type="character" w:customStyle="1" w:styleId="Ttulo1Char1">
    <w:name w:val="Título 1 Char1"/>
    <w:link w:val="Ttulo1"/>
    <w:uiPriority w:val="99"/>
    <w:rsid w:val="002966BD"/>
    <w:rPr>
      <w:rFonts w:ascii="Univers (W1)" w:eastAsia="Arial Unicode MS" w:hAnsi="Univers (W1)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58BD-730E-4A38-810F-252C64F3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1317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IBGE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Cimar Azeredo Pereira</dc:creator>
  <cp:keywords/>
  <dc:description/>
  <cp:lastModifiedBy>Cimar Azeredo Pereira</cp:lastModifiedBy>
  <cp:revision>9</cp:revision>
  <cp:lastPrinted>2018-01-30T14:36:00Z</cp:lastPrinted>
  <dcterms:created xsi:type="dcterms:W3CDTF">2018-01-29T21:07:00Z</dcterms:created>
  <dcterms:modified xsi:type="dcterms:W3CDTF">2018-01-30T16:28:00Z</dcterms:modified>
</cp:coreProperties>
</file>